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BB" w:rsidRDefault="00E0283A">
      <w:pPr>
        <w:pStyle w:val="a5"/>
        <w:spacing w:after="0" w:line="360" w:lineRule="auto"/>
        <w:ind w:firstLineChars="0" w:firstLine="0"/>
        <w:jc w:val="center"/>
        <w:rPr>
          <w:rFonts w:ascii="Times New Roman" w:eastAsia="仿宋" w:hAnsi="Times New Roman"/>
          <w:b/>
          <w:bCs/>
          <w:sz w:val="32"/>
          <w:szCs w:val="32"/>
        </w:rPr>
      </w:pPr>
      <w:bookmarkStart w:id="0" w:name="_Hlk182491323"/>
      <w:r>
        <w:rPr>
          <w:rFonts w:ascii="Times New Roman" w:eastAsia="仿宋" w:hAnsi="Times New Roman"/>
          <w:b/>
          <w:bCs/>
          <w:sz w:val="32"/>
          <w:szCs w:val="32"/>
        </w:rPr>
        <w:t>询价函</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根据相关法律法规规定，现就</w:t>
      </w:r>
      <w:r>
        <w:rPr>
          <w:rFonts w:ascii="Times New Roman" w:eastAsia="仿宋" w:hAnsi="Times New Roman" w:hint="eastAsia"/>
          <w:sz w:val="24"/>
          <w:szCs w:val="24"/>
        </w:rPr>
        <w:t>浙江经贸职业技术学院成蹊苑学生生活园区宿舍内部改造项目</w:t>
      </w:r>
      <w:r>
        <w:rPr>
          <w:rFonts w:ascii="Times New Roman" w:eastAsia="仿宋" w:hAnsi="Times New Roman"/>
          <w:sz w:val="24"/>
          <w:szCs w:val="24"/>
        </w:rPr>
        <w:t>可行性研究报告编制服务进行询价，邀请贵单位前来参加报价。</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一、项目名称：</w:t>
      </w:r>
      <w:r>
        <w:rPr>
          <w:rFonts w:ascii="Times New Roman" w:eastAsia="仿宋" w:hAnsi="Times New Roman" w:hint="eastAsia"/>
          <w:sz w:val="24"/>
          <w:szCs w:val="24"/>
        </w:rPr>
        <w:t>浙江经贸职业技术学院成蹊苑学生生活园区宿舍内部改造项目</w:t>
      </w:r>
      <w:r>
        <w:rPr>
          <w:rFonts w:ascii="Times New Roman" w:eastAsia="仿宋" w:hAnsi="Times New Roman"/>
          <w:sz w:val="24"/>
          <w:szCs w:val="24"/>
        </w:rPr>
        <w:t>可行性研究报告编制服务。</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二、项目内容及要求</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w:t>
      </w:r>
      <w:r>
        <w:rPr>
          <w:rFonts w:ascii="Times New Roman" w:eastAsia="仿宋" w:hAnsi="Times New Roman"/>
          <w:sz w:val="24"/>
          <w:szCs w:val="24"/>
        </w:rPr>
        <w:t>项目概况：该工程项目位于</w:t>
      </w:r>
      <w:r>
        <w:rPr>
          <w:rFonts w:ascii="Times New Roman" w:eastAsia="仿宋" w:hAnsi="Times New Roman" w:hint="eastAsia"/>
          <w:sz w:val="24"/>
          <w:szCs w:val="24"/>
        </w:rPr>
        <w:t>杭州市钱塘区下沙高教园区浙江经贸职业技术学院内，改造学生宿舍共计</w:t>
      </w:r>
      <w:r>
        <w:rPr>
          <w:rFonts w:ascii="Times New Roman" w:eastAsia="仿宋" w:hAnsi="Times New Roman" w:hint="eastAsia"/>
          <w:sz w:val="24"/>
          <w:szCs w:val="24"/>
        </w:rPr>
        <w:t>1640</w:t>
      </w:r>
      <w:r>
        <w:rPr>
          <w:rFonts w:ascii="Times New Roman" w:eastAsia="仿宋" w:hAnsi="Times New Roman" w:hint="eastAsia"/>
          <w:sz w:val="24"/>
          <w:szCs w:val="24"/>
        </w:rPr>
        <w:t>间，</w:t>
      </w:r>
      <w:r>
        <w:rPr>
          <w:rFonts w:ascii="Times New Roman" w:eastAsia="仿宋" w:hAnsi="Times New Roman"/>
          <w:sz w:val="24"/>
          <w:szCs w:val="24"/>
        </w:rPr>
        <w:t>项目总投资</w:t>
      </w:r>
      <w:r>
        <w:rPr>
          <w:rFonts w:ascii="Times New Roman" w:eastAsia="仿宋" w:hAnsi="Times New Roman" w:hint="eastAsia"/>
          <w:sz w:val="24"/>
          <w:szCs w:val="24"/>
        </w:rPr>
        <w:t>约</w:t>
      </w:r>
      <w:r>
        <w:rPr>
          <w:rFonts w:ascii="Times New Roman" w:eastAsia="仿宋" w:hAnsi="Times New Roman" w:hint="eastAsia"/>
          <w:sz w:val="24"/>
          <w:szCs w:val="24"/>
        </w:rPr>
        <w:t>32</w:t>
      </w:r>
      <w:r w:rsidR="00DC7C50">
        <w:rPr>
          <w:rFonts w:ascii="Times New Roman" w:eastAsia="仿宋" w:hAnsi="Times New Roman"/>
          <w:sz w:val="24"/>
          <w:szCs w:val="24"/>
        </w:rPr>
        <w:t>68.55</w:t>
      </w:r>
      <w:r>
        <w:rPr>
          <w:rFonts w:ascii="Times New Roman" w:eastAsia="仿宋" w:hAnsi="Times New Roman"/>
          <w:sz w:val="24"/>
          <w:szCs w:val="24"/>
        </w:rPr>
        <w:t>万元。本项目服务内容为完成</w:t>
      </w:r>
      <w:r>
        <w:rPr>
          <w:rFonts w:ascii="Times New Roman" w:eastAsia="仿宋" w:hAnsi="Times New Roman" w:hint="eastAsia"/>
          <w:sz w:val="24"/>
          <w:szCs w:val="24"/>
        </w:rPr>
        <w:t>浙江经贸职业技术学院成蹊苑学生生活园区宿舍内部改造项目</w:t>
      </w:r>
      <w:r>
        <w:rPr>
          <w:rFonts w:ascii="Times New Roman" w:eastAsia="仿宋" w:hAnsi="Times New Roman"/>
          <w:sz w:val="24"/>
          <w:szCs w:val="24"/>
        </w:rPr>
        <w:t>可行性研究报告编制服务。</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w:t>
      </w:r>
      <w:r>
        <w:rPr>
          <w:rFonts w:ascii="Times New Roman" w:eastAsia="仿宋" w:hAnsi="Times New Roman"/>
          <w:sz w:val="24"/>
          <w:szCs w:val="24"/>
        </w:rPr>
        <w:t>服务期限：自通知编制可行性研究报告后，十</w:t>
      </w:r>
      <w:r>
        <w:rPr>
          <w:rFonts w:ascii="Times New Roman" w:eastAsia="仿宋" w:hAnsi="Times New Roman" w:hint="eastAsia"/>
          <w:sz w:val="24"/>
          <w:szCs w:val="24"/>
        </w:rPr>
        <w:t>五</w:t>
      </w:r>
      <w:r>
        <w:rPr>
          <w:rFonts w:ascii="Times New Roman" w:eastAsia="仿宋" w:hAnsi="Times New Roman"/>
          <w:sz w:val="24"/>
          <w:szCs w:val="24"/>
        </w:rPr>
        <w:t>个工作日内完成可行性研究报告初稿编制。</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w:t>
      </w:r>
      <w:r>
        <w:rPr>
          <w:rFonts w:ascii="Times New Roman" w:eastAsia="仿宋" w:hAnsi="Times New Roman"/>
          <w:sz w:val="24"/>
          <w:szCs w:val="24"/>
        </w:rPr>
        <w:t>可行性研究报告编制的服务内容：</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sz w:val="24"/>
          <w:szCs w:val="24"/>
        </w:rPr>
        <w:t>可行性研究报告编制主要内容包括：项目建设背景和必要性、需求分析与产出方案、项目选址与要素保障、建设方案、</w:t>
      </w:r>
      <w:r>
        <w:rPr>
          <w:rFonts w:ascii="Times New Roman" w:eastAsia="仿宋" w:hAnsi="Times New Roman" w:hint="eastAsia"/>
          <w:sz w:val="24"/>
          <w:szCs w:val="24"/>
        </w:rPr>
        <w:t>运营方案、</w:t>
      </w:r>
      <w:r>
        <w:rPr>
          <w:rFonts w:ascii="Times New Roman" w:eastAsia="仿宋" w:hAnsi="Times New Roman"/>
          <w:sz w:val="24"/>
          <w:szCs w:val="24"/>
        </w:rPr>
        <w:t>投资估算与资金筹措、项目影响效果分析、风险管控方案等。</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sz w:val="24"/>
          <w:szCs w:val="24"/>
        </w:rPr>
        <w:t>必须根据相关部门意见，进行修改完善，并配合做好相关职能部门文本报批过程中的修改、协调、解释等工作。</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三、本服务项目最高报价：</w:t>
      </w:r>
      <w:r>
        <w:rPr>
          <w:rFonts w:ascii="Times New Roman" w:eastAsia="仿宋" w:hAnsi="Times New Roman" w:hint="eastAsia"/>
          <w:sz w:val="24"/>
          <w:szCs w:val="24"/>
        </w:rPr>
        <w:t>9</w:t>
      </w:r>
      <w:r>
        <w:rPr>
          <w:rFonts w:ascii="Times New Roman" w:eastAsia="仿宋" w:hAnsi="Times New Roman"/>
          <w:sz w:val="24"/>
          <w:szCs w:val="24"/>
        </w:rPr>
        <w:t>万元。在本项目实施期间，所产生的所有费用，均由编制单位承担。</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四、资质要求：</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具有独立的企业法人资格或事业单位法人资格；</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具有良好的商业信誉和具有履行合同所必需的专业技术能力；</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具有可行性研究报告编制资质。</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要求供应商自</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1</w:t>
      </w:r>
      <w:r>
        <w:rPr>
          <w:rFonts w:ascii="Times New Roman" w:eastAsia="仿宋" w:hAnsi="Times New Roman" w:hint="eastAsia"/>
          <w:sz w:val="24"/>
          <w:szCs w:val="24"/>
        </w:rPr>
        <w:t>月</w:t>
      </w:r>
      <w:r>
        <w:rPr>
          <w:rFonts w:ascii="Times New Roman" w:eastAsia="仿宋" w:hAnsi="Times New Roman" w:hint="eastAsia"/>
          <w:sz w:val="24"/>
          <w:szCs w:val="24"/>
        </w:rPr>
        <w:t>1</w:t>
      </w:r>
      <w:r>
        <w:rPr>
          <w:rFonts w:ascii="Times New Roman" w:eastAsia="仿宋" w:hAnsi="Times New Roman" w:hint="eastAsia"/>
          <w:sz w:val="24"/>
          <w:szCs w:val="24"/>
        </w:rPr>
        <w:t>日以来承接过高校校舍改造类项目可行性研究报告编制。</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五、成交办法：</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hint="eastAsia"/>
          <w:sz w:val="24"/>
          <w:szCs w:val="24"/>
        </w:rPr>
        <w:t>本次询价采取综合评分法，综合</w:t>
      </w:r>
      <w:r>
        <w:rPr>
          <w:rFonts w:ascii="Times New Roman" w:eastAsia="仿宋" w:hAnsi="Times New Roman"/>
          <w:sz w:val="24"/>
          <w:szCs w:val="24"/>
        </w:rPr>
        <w:t>得分最高的</w:t>
      </w:r>
      <w:r>
        <w:rPr>
          <w:rFonts w:ascii="Times New Roman" w:eastAsia="仿宋" w:hAnsi="Times New Roman" w:hint="eastAsia"/>
          <w:sz w:val="24"/>
          <w:szCs w:val="24"/>
        </w:rPr>
        <w:t>供应商</w:t>
      </w:r>
      <w:r>
        <w:rPr>
          <w:rFonts w:ascii="Times New Roman" w:eastAsia="仿宋" w:hAnsi="Times New Roman"/>
          <w:sz w:val="24"/>
          <w:szCs w:val="24"/>
        </w:rPr>
        <w:t>为</w:t>
      </w:r>
      <w:r>
        <w:rPr>
          <w:rFonts w:ascii="Times New Roman" w:eastAsia="仿宋" w:hAnsi="Times New Roman" w:hint="eastAsia"/>
          <w:sz w:val="24"/>
          <w:szCs w:val="24"/>
        </w:rPr>
        <w:t>成交供应商。评分标准及细则详见附件</w:t>
      </w:r>
      <w:r>
        <w:rPr>
          <w:rFonts w:ascii="Times New Roman" w:eastAsia="仿宋" w:hAnsi="Times New Roman" w:hint="eastAsia"/>
          <w:sz w:val="24"/>
          <w:szCs w:val="24"/>
        </w:rPr>
        <w:t>2</w:t>
      </w:r>
      <w:r>
        <w:rPr>
          <w:rFonts w:ascii="Times New Roman" w:eastAsia="仿宋" w:hAnsi="Times New Roman" w:hint="eastAsia"/>
          <w:sz w:val="24"/>
          <w:szCs w:val="24"/>
        </w:rPr>
        <w:t>。</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六、报价接受时间和方式：</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hint="eastAsia"/>
          <w:sz w:val="24"/>
          <w:szCs w:val="24"/>
        </w:rPr>
        <w:t>.</w:t>
      </w:r>
      <w:r>
        <w:rPr>
          <w:rFonts w:ascii="Times New Roman" w:eastAsia="仿宋" w:hAnsi="Times New Roman"/>
          <w:sz w:val="24"/>
          <w:szCs w:val="24"/>
        </w:rPr>
        <w:t>报价接受时间：</w:t>
      </w:r>
      <w:r>
        <w:rPr>
          <w:rFonts w:ascii="Times New Roman" w:eastAsia="仿宋" w:hAnsi="Times New Roman"/>
          <w:sz w:val="24"/>
          <w:szCs w:val="24"/>
        </w:rPr>
        <w:t>2025</w:t>
      </w:r>
      <w:r>
        <w:rPr>
          <w:rFonts w:ascii="Times New Roman" w:eastAsia="仿宋" w:hAnsi="Times New Roman"/>
          <w:sz w:val="24"/>
          <w:szCs w:val="24"/>
        </w:rPr>
        <w:t>年</w:t>
      </w:r>
      <w:r>
        <w:rPr>
          <w:rFonts w:ascii="Times New Roman" w:eastAsia="仿宋" w:hAnsi="Times New Roman" w:hint="eastAsia"/>
          <w:sz w:val="24"/>
          <w:szCs w:val="24"/>
        </w:rPr>
        <w:t>9</w:t>
      </w:r>
      <w:r>
        <w:rPr>
          <w:rFonts w:ascii="Times New Roman" w:eastAsia="仿宋" w:hAnsi="Times New Roman"/>
          <w:sz w:val="24"/>
          <w:szCs w:val="24"/>
        </w:rPr>
        <w:t>月</w:t>
      </w:r>
      <w:r>
        <w:rPr>
          <w:rFonts w:ascii="Times New Roman" w:eastAsia="仿宋" w:hAnsi="Times New Roman" w:hint="eastAsia"/>
          <w:sz w:val="24"/>
          <w:szCs w:val="24"/>
        </w:rPr>
        <w:t>23</w:t>
      </w:r>
      <w:r>
        <w:rPr>
          <w:rFonts w:ascii="Times New Roman" w:eastAsia="仿宋" w:hAnsi="Times New Roman"/>
          <w:sz w:val="24"/>
          <w:szCs w:val="24"/>
        </w:rPr>
        <w:t>日</w:t>
      </w:r>
      <w:r>
        <w:rPr>
          <w:rFonts w:ascii="Times New Roman" w:eastAsia="仿宋" w:hAnsi="Times New Roman" w:hint="eastAsia"/>
          <w:sz w:val="24"/>
          <w:szCs w:val="24"/>
        </w:rPr>
        <w:t>8</w:t>
      </w:r>
      <w:r>
        <w:rPr>
          <w:rFonts w:ascii="Times New Roman" w:eastAsia="仿宋" w:hAnsi="Times New Roman"/>
          <w:sz w:val="24"/>
          <w:szCs w:val="24"/>
        </w:rPr>
        <w:t>：</w:t>
      </w:r>
      <w:r>
        <w:rPr>
          <w:rFonts w:ascii="Times New Roman" w:eastAsia="仿宋" w:hAnsi="Times New Roman"/>
          <w:sz w:val="24"/>
          <w:szCs w:val="24"/>
        </w:rPr>
        <w:t>00</w:t>
      </w:r>
      <w:r>
        <w:rPr>
          <w:rFonts w:ascii="Times New Roman" w:eastAsia="仿宋" w:hAnsi="Times New Roman"/>
          <w:sz w:val="24"/>
          <w:szCs w:val="24"/>
        </w:rPr>
        <w:t>至</w:t>
      </w:r>
      <w:r>
        <w:rPr>
          <w:rFonts w:ascii="Times New Roman" w:eastAsia="仿宋" w:hAnsi="Times New Roman"/>
          <w:sz w:val="24"/>
          <w:szCs w:val="24"/>
        </w:rPr>
        <w:t>2025</w:t>
      </w:r>
      <w:r>
        <w:rPr>
          <w:rFonts w:ascii="Times New Roman" w:eastAsia="仿宋" w:hAnsi="Times New Roman"/>
          <w:sz w:val="24"/>
          <w:szCs w:val="24"/>
        </w:rPr>
        <w:t>年</w:t>
      </w:r>
      <w:r>
        <w:rPr>
          <w:rFonts w:ascii="Times New Roman" w:eastAsia="仿宋" w:hAnsi="Times New Roman" w:hint="eastAsia"/>
          <w:sz w:val="24"/>
          <w:szCs w:val="24"/>
        </w:rPr>
        <w:t>9</w:t>
      </w:r>
      <w:r>
        <w:rPr>
          <w:rFonts w:ascii="Times New Roman" w:eastAsia="仿宋" w:hAnsi="Times New Roman"/>
          <w:sz w:val="24"/>
          <w:szCs w:val="24"/>
        </w:rPr>
        <w:t>月</w:t>
      </w:r>
      <w:r>
        <w:rPr>
          <w:rFonts w:ascii="Times New Roman" w:eastAsia="仿宋" w:hAnsi="Times New Roman" w:hint="eastAsia"/>
          <w:sz w:val="24"/>
          <w:szCs w:val="24"/>
        </w:rPr>
        <w:t>25</w:t>
      </w:r>
      <w:r>
        <w:rPr>
          <w:rFonts w:ascii="Times New Roman" w:eastAsia="仿宋" w:hAnsi="Times New Roman"/>
          <w:sz w:val="24"/>
          <w:szCs w:val="24"/>
        </w:rPr>
        <w:t>日</w:t>
      </w:r>
      <w:r>
        <w:rPr>
          <w:rFonts w:ascii="Times New Roman" w:eastAsia="仿宋" w:hAnsi="Times New Roman"/>
          <w:sz w:val="24"/>
          <w:szCs w:val="24"/>
        </w:rPr>
        <w:t>16</w:t>
      </w:r>
      <w:r>
        <w:rPr>
          <w:rFonts w:ascii="Times New Roman" w:eastAsia="仿宋" w:hAnsi="Times New Roman"/>
          <w:sz w:val="24"/>
          <w:szCs w:val="24"/>
        </w:rPr>
        <w:t>：</w:t>
      </w:r>
      <w:r>
        <w:rPr>
          <w:rFonts w:ascii="Times New Roman" w:eastAsia="仿宋" w:hAnsi="Times New Roman"/>
          <w:sz w:val="24"/>
          <w:szCs w:val="24"/>
        </w:rPr>
        <w:t>00</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hint="eastAsia"/>
          <w:sz w:val="24"/>
          <w:szCs w:val="24"/>
        </w:rPr>
        <w:t>.</w:t>
      </w:r>
      <w:r>
        <w:rPr>
          <w:rFonts w:ascii="Times New Roman" w:eastAsia="仿宋" w:hAnsi="Times New Roman"/>
          <w:sz w:val="24"/>
          <w:szCs w:val="24"/>
        </w:rPr>
        <w:t>报价方式：按照要求提交报价文件一份，于</w:t>
      </w:r>
      <w:r>
        <w:rPr>
          <w:rFonts w:ascii="Times New Roman" w:eastAsia="仿宋" w:hAnsi="Times New Roman"/>
          <w:sz w:val="24"/>
          <w:szCs w:val="24"/>
        </w:rPr>
        <w:t>2025</w:t>
      </w:r>
      <w:r>
        <w:rPr>
          <w:rFonts w:ascii="Times New Roman" w:eastAsia="仿宋" w:hAnsi="Times New Roman"/>
          <w:sz w:val="24"/>
          <w:szCs w:val="24"/>
        </w:rPr>
        <w:t>年</w:t>
      </w:r>
      <w:r>
        <w:rPr>
          <w:rFonts w:ascii="Times New Roman" w:eastAsia="仿宋" w:hAnsi="Times New Roman" w:hint="eastAsia"/>
          <w:sz w:val="24"/>
          <w:szCs w:val="24"/>
        </w:rPr>
        <w:t>9</w:t>
      </w:r>
      <w:r>
        <w:rPr>
          <w:rFonts w:ascii="Times New Roman" w:eastAsia="仿宋" w:hAnsi="Times New Roman"/>
          <w:sz w:val="24"/>
          <w:szCs w:val="24"/>
        </w:rPr>
        <w:t>月</w:t>
      </w:r>
      <w:r>
        <w:rPr>
          <w:rFonts w:ascii="Times New Roman" w:eastAsia="仿宋" w:hAnsi="Times New Roman"/>
          <w:sz w:val="24"/>
          <w:szCs w:val="24"/>
        </w:rPr>
        <w:t>2</w:t>
      </w:r>
      <w:r>
        <w:rPr>
          <w:rFonts w:ascii="Times New Roman" w:eastAsia="仿宋" w:hAnsi="Times New Roman" w:hint="eastAsia"/>
          <w:sz w:val="24"/>
          <w:szCs w:val="24"/>
        </w:rPr>
        <w:t>5</w:t>
      </w:r>
      <w:r>
        <w:rPr>
          <w:rFonts w:ascii="Times New Roman" w:eastAsia="仿宋" w:hAnsi="Times New Roman"/>
          <w:sz w:val="24"/>
          <w:szCs w:val="24"/>
        </w:rPr>
        <w:t>日</w:t>
      </w:r>
      <w:r>
        <w:rPr>
          <w:rFonts w:ascii="Times New Roman" w:eastAsia="仿宋" w:hAnsi="Times New Roman"/>
          <w:sz w:val="24"/>
          <w:szCs w:val="24"/>
        </w:rPr>
        <w:t>16</w:t>
      </w:r>
      <w:r>
        <w:rPr>
          <w:rFonts w:ascii="Times New Roman" w:eastAsia="仿宋" w:hAnsi="Times New Roman"/>
          <w:sz w:val="24"/>
          <w:szCs w:val="24"/>
        </w:rPr>
        <w:t>：</w:t>
      </w:r>
      <w:r>
        <w:rPr>
          <w:rFonts w:ascii="Times New Roman" w:eastAsia="仿宋" w:hAnsi="Times New Roman"/>
          <w:sz w:val="24"/>
          <w:szCs w:val="24"/>
        </w:rPr>
        <w:t>00</w:t>
      </w:r>
      <w:r>
        <w:rPr>
          <w:rFonts w:ascii="Times New Roman" w:eastAsia="仿宋" w:hAnsi="Times New Roman"/>
          <w:sz w:val="24"/>
          <w:szCs w:val="24"/>
        </w:rPr>
        <w:t>前密封送至或邮寄（请用</w:t>
      </w:r>
      <w:r>
        <w:rPr>
          <w:rFonts w:ascii="Times New Roman" w:eastAsia="仿宋" w:hAnsi="Times New Roman"/>
          <w:sz w:val="24"/>
          <w:szCs w:val="24"/>
        </w:rPr>
        <w:t>EMS</w:t>
      </w:r>
      <w:r w:rsidR="00EC1BC3">
        <w:rPr>
          <w:rFonts w:ascii="Times New Roman" w:eastAsia="仿宋" w:hAnsi="Times New Roman"/>
          <w:sz w:val="24"/>
          <w:szCs w:val="24"/>
        </w:rPr>
        <w:t>或顺丰）</w:t>
      </w:r>
      <w:r w:rsidR="003B1402">
        <w:rPr>
          <w:rFonts w:ascii="Times New Roman" w:eastAsia="仿宋" w:hAnsi="Times New Roman"/>
          <w:sz w:val="24"/>
          <w:szCs w:val="24"/>
        </w:rPr>
        <w:t>至</w:t>
      </w:r>
      <w:r w:rsidR="003B1402" w:rsidRPr="000E6F95">
        <w:rPr>
          <w:rFonts w:ascii="Times New Roman" w:eastAsia="仿宋" w:hAnsi="Times New Roman" w:hint="eastAsia"/>
          <w:sz w:val="24"/>
          <w:szCs w:val="24"/>
        </w:rPr>
        <w:t>浙江省</w:t>
      </w:r>
      <w:r w:rsidR="003B1402" w:rsidRPr="000E6F95">
        <w:rPr>
          <w:rFonts w:ascii="Times New Roman" w:eastAsia="仿宋" w:hAnsi="Times New Roman"/>
          <w:sz w:val="24"/>
          <w:szCs w:val="24"/>
        </w:rPr>
        <w:t>杭州市钱塘区白杨街道学林街</w:t>
      </w:r>
      <w:r w:rsidR="003B1402" w:rsidRPr="000E6F95">
        <w:rPr>
          <w:rFonts w:ascii="Times New Roman" w:eastAsia="仿宋" w:hAnsi="Times New Roman" w:hint="eastAsia"/>
          <w:sz w:val="24"/>
          <w:szCs w:val="24"/>
        </w:rPr>
        <w:t>280</w:t>
      </w:r>
      <w:r w:rsidR="003B1402" w:rsidRPr="000E6F95">
        <w:rPr>
          <w:rFonts w:ascii="Times New Roman" w:eastAsia="仿宋" w:hAnsi="Times New Roman" w:hint="eastAsia"/>
          <w:sz w:val="24"/>
          <w:szCs w:val="24"/>
        </w:rPr>
        <w:t>号</w:t>
      </w:r>
      <w:r w:rsidR="003B1402" w:rsidRPr="000E6F95">
        <w:rPr>
          <w:rFonts w:ascii="Times New Roman" w:eastAsia="仿宋" w:hAnsi="Times New Roman"/>
          <w:sz w:val="24"/>
          <w:szCs w:val="24"/>
        </w:rPr>
        <w:t>浙江经贸职业技术学院行政楼</w:t>
      </w:r>
      <w:r w:rsidR="003B1402" w:rsidRPr="000E6F95">
        <w:rPr>
          <w:rFonts w:ascii="Times New Roman" w:eastAsia="仿宋" w:hAnsi="Times New Roman" w:hint="eastAsia"/>
          <w:sz w:val="24"/>
          <w:szCs w:val="24"/>
        </w:rPr>
        <w:t>1115</w:t>
      </w:r>
      <w:r w:rsidR="003B1402" w:rsidRPr="000E6F95">
        <w:rPr>
          <w:rFonts w:ascii="Times New Roman" w:eastAsia="仿宋" w:hAnsi="Times New Roman" w:hint="eastAsia"/>
          <w:sz w:val="24"/>
          <w:szCs w:val="24"/>
        </w:rPr>
        <w:t>室</w:t>
      </w:r>
      <w:r>
        <w:rPr>
          <w:rFonts w:ascii="Times New Roman" w:eastAsia="仿宋" w:hAnsi="Times New Roman"/>
          <w:sz w:val="24"/>
          <w:szCs w:val="24"/>
        </w:rPr>
        <w:t>，联系人：</w:t>
      </w:r>
      <w:r w:rsidR="003B1402" w:rsidRPr="003B1402">
        <w:rPr>
          <w:rFonts w:ascii="Times New Roman" w:eastAsia="仿宋" w:hAnsi="Times New Roman" w:hint="eastAsia"/>
          <w:sz w:val="24"/>
          <w:szCs w:val="24"/>
        </w:rPr>
        <w:t>阮</w:t>
      </w:r>
      <w:r>
        <w:rPr>
          <w:rFonts w:ascii="Times New Roman" w:eastAsia="仿宋" w:hAnsi="Times New Roman"/>
          <w:sz w:val="24"/>
          <w:szCs w:val="24"/>
        </w:rPr>
        <w:t>老师，联系电话：</w:t>
      </w:r>
      <w:r w:rsidR="003B1402">
        <w:rPr>
          <w:rFonts w:ascii="Times New Roman" w:eastAsia="仿宋" w:hAnsi="Times New Roman" w:hint="eastAsia"/>
          <w:sz w:val="24"/>
          <w:szCs w:val="24"/>
        </w:rPr>
        <w:t>0571-</w:t>
      </w:r>
      <w:r w:rsidR="003B1402" w:rsidRPr="000E6F95">
        <w:rPr>
          <w:rFonts w:ascii="Times New Roman" w:eastAsia="仿宋" w:hAnsi="Times New Roman"/>
          <w:sz w:val="24"/>
          <w:szCs w:val="24"/>
        </w:rPr>
        <w:t>89718339</w:t>
      </w:r>
      <w:r>
        <w:rPr>
          <w:rFonts w:ascii="Times New Roman" w:eastAsia="仿宋" w:hAnsi="Times New Roman"/>
          <w:sz w:val="24"/>
          <w:szCs w:val="24"/>
        </w:rPr>
        <w:t>。</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七、报价文件内容：</w:t>
      </w:r>
    </w:p>
    <w:p w:rsidR="00EF2CBB" w:rsidRDefault="00E0283A">
      <w:pPr>
        <w:pStyle w:val="a5"/>
        <w:spacing w:after="0"/>
        <w:ind w:firstLine="480"/>
        <w:jc w:val="both"/>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询价报价单（见附件</w:t>
      </w:r>
      <w:r>
        <w:rPr>
          <w:rFonts w:ascii="Times New Roman" w:eastAsia="仿宋" w:hAnsi="Times New Roman" w:hint="eastAsia"/>
          <w:sz w:val="24"/>
          <w:szCs w:val="24"/>
        </w:rPr>
        <w:t>1</w:t>
      </w:r>
      <w:r>
        <w:rPr>
          <w:rFonts w:ascii="Times New Roman" w:eastAsia="仿宋" w:hAnsi="Times New Roman"/>
          <w:sz w:val="24"/>
          <w:szCs w:val="24"/>
        </w:rPr>
        <w:t>）；</w:t>
      </w:r>
      <w:r>
        <w:rPr>
          <w:rFonts w:ascii="Times New Roman" w:eastAsia="仿宋" w:hAnsi="Times New Roman"/>
          <w:sz w:val="24"/>
          <w:szCs w:val="24"/>
        </w:rPr>
        <w:t>2.</w:t>
      </w:r>
      <w:r>
        <w:rPr>
          <w:rFonts w:ascii="Times New Roman" w:eastAsia="仿宋" w:hAnsi="Times New Roman"/>
          <w:sz w:val="24"/>
          <w:szCs w:val="24"/>
        </w:rPr>
        <w:t>营业执照副本复印件；</w:t>
      </w:r>
      <w:r>
        <w:rPr>
          <w:rFonts w:ascii="Times New Roman" w:eastAsia="仿宋" w:hAnsi="Times New Roman"/>
          <w:sz w:val="24"/>
          <w:szCs w:val="24"/>
        </w:rPr>
        <w:t>3.</w:t>
      </w:r>
      <w:r>
        <w:rPr>
          <w:rFonts w:ascii="Times New Roman" w:eastAsia="仿宋" w:hAnsi="Times New Roman"/>
          <w:sz w:val="24"/>
          <w:szCs w:val="24"/>
        </w:rPr>
        <w:t>单位资质证书复印件</w:t>
      </w:r>
      <w:r>
        <w:rPr>
          <w:rFonts w:ascii="Times New Roman" w:eastAsia="仿宋" w:hAnsi="Times New Roman" w:hint="eastAsia"/>
          <w:sz w:val="24"/>
          <w:szCs w:val="24"/>
        </w:rPr>
        <w:t>；</w:t>
      </w:r>
      <w:r>
        <w:rPr>
          <w:rFonts w:ascii="Times New Roman" w:eastAsia="仿宋" w:hAnsi="Times New Roman" w:hint="eastAsia"/>
          <w:sz w:val="24"/>
          <w:szCs w:val="24"/>
        </w:rPr>
        <w:t>4.</w:t>
      </w:r>
      <w:r>
        <w:rPr>
          <w:rFonts w:ascii="Times New Roman" w:eastAsia="仿宋" w:hAnsi="Times New Roman" w:hint="eastAsia"/>
          <w:sz w:val="24"/>
          <w:szCs w:val="24"/>
        </w:rPr>
        <w:t>资信技术服务方案（格式自拟）；</w:t>
      </w:r>
      <w:r>
        <w:rPr>
          <w:rFonts w:ascii="Times New Roman" w:eastAsia="仿宋" w:hAnsi="Times New Roman" w:hint="eastAsia"/>
          <w:sz w:val="24"/>
          <w:szCs w:val="24"/>
        </w:rPr>
        <w:t>5.</w:t>
      </w:r>
      <w:r>
        <w:rPr>
          <w:rFonts w:ascii="Times New Roman" w:eastAsia="仿宋" w:hAnsi="Times New Roman"/>
          <w:sz w:val="24"/>
          <w:szCs w:val="24"/>
        </w:rPr>
        <w:t>报价文件加盖单位公章方为有效。</w:t>
      </w:r>
    </w:p>
    <w:p w:rsidR="00EF2CBB" w:rsidRDefault="00EF2CBB">
      <w:pPr>
        <w:pStyle w:val="2"/>
        <w:spacing w:line="264" w:lineRule="auto"/>
        <w:ind w:firstLine="440"/>
        <w:rPr>
          <w:rFonts w:eastAsia="仿宋"/>
        </w:rPr>
      </w:pPr>
    </w:p>
    <w:p w:rsidR="00EF2CBB" w:rsidRDefault="00E0283A">
      <w:pPr>
        <w:pStyle w:val="a5"/>
        <w:spacing w:after="0" w:line="264" w:lineRule="auto"/>
        <w:ind w:firstLine="480"/>
        <w:jc w:val="right"/>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hint="eastAsia"/>
          <w:sz w:val="24"/>
          <w:szCs w:val="24"/>
        </w:rPr>
        <w:t>浙江经贸职业技术学院</w:t>
      </w:r>
      <w:r>
        <w:rPr>
          <w:rFonts w:ascii="Times New Roman" w:eastAsia="仿宋" w:hAnsi="Times New Roman"/>
          <w:sz w:val="24"/>
          <w:szCs w:val="24"/>
        </w:rPr>
        <w:t>校园建设处</w:t>
      </w:r>
    </w:p>
    <w:p w:rsidR="00EF2CBB" w:rsidRDefault="00E0283A">
      <w:pPr>
        <w:pStyle w:val="a5"/>
        <w:spacing w:after="0" w:line="264" w:lineRule="auto"/>
        <w:ind w:right="210" w:firstLine="480"/>
        <w:jc w:val="right"/>
        <w:rPr>
          <w:rFonts w:ascii="Times New Roman" w:eastAsia="仿宋" w:hAnsi="Times New Roman"/>
          <w:sz w:val="24"/>
          <w:szCs w:val="24"/>
        </w:rPr>
      </w:pPr>
      <w:r>
        <w:rPr>
          <w:rFonts w:ascii="Times New Roman" w:eastAsia="仿宋" w:hAnsi="Times New Roman"/>
          <w:sz w:val="24"/>
          <w:szCs w:val="24"/>
        </w:rPr>
        <w:t>2025</w:t>
      </w:r>
      <w:r>
        <w:rPr>
          <w:rFonts w:ascii="Times New Roman" w:eastAsia="仿宋" w:hAnsi="Times New Roman"/>
          <w:sz w:val="24"/>
          <w:szCs w:val="24"/>
        </w:rPr>
        <w:t>年</w:t>
      </w:r>
      <w:r>
        <w:rPr>
          <w:rFonts w:ascii="Times New Roman" w:eastAsia="仿宋" w:hAnsi="Times New Roman" w:hint="eastAsia"/>
          <w:sz w:val="24"/>
          <w:szCs w:val="24"/>
        </w:rPr>
        <w:t>9</w:t>
      </w:r>
      <w:r>
        <w:rPr>
          <w:rFonts w:ascii="Times New Roman" w:eastAsia="仿宋" w:hAnsi="Times New Roman"/>
          <w:sz w:val="24"/>
          <w:szCs w:val="24"/>
        </w:rPr>
        <w:t>月</w:t>
      </w:r>
      <w:r>
        <w:rPr>
          <w:rFonts w:ascii="Times New Roman" w:eastAsia="仿宋" w:hAnsi="Times New Roman" w:hint="eastAsia"/>
          <w:sz w:val="24"/>
          <w:szCs w:val="24"/>
        </w:rPr>
        <w:t>22</w:t>
      </w:r>
      <w:r>
        <w:rPr>
          <w:rFonts w:ascii="Times New Roman" w:eastAsia="仿宋" w:hAnsi="Times New Roman"/>
          <w:sz w:val="24"/>
          <w:szCs w:val="24"/>
        </w:rPr>
        <w:t>日</w:t>
      </w:r>
      <w:bookmarkEnd w:id="0"/>
    </w:p>
    <w:p w:rsidR="00EF2CBB" w:rsidRDefault="00E0283A">
      <w:pPr>
        <w:rPr>
          <w:rFonts w:ascii="Times New Roman" w:eastAsia="仿宋" w:hAnsi="Times New Roman"/>
          <w:sz w:val="28"/>
          <w:szCs w:val="28"/>
        </w:rPr>
      </w:pPr>
      <w:r>
        <w:rPr>
          <w:rFonts w:ascii="Times New Roman" w:eastAsia="仿宋" w:hAnsi="Times New Roman" w:cs="Times New Roman"/>
          <w:sz w:val="24"/>
          <w:szCs w:val="24"/>
        </w:rPr>
        <w:br w:type="page"/>
      </w:r>
      <w:r>
        <w:rPr>
          <w:rFonts w:ascii="Times New Roman" w:eastAsia="仿宋" w:hAnsi="Times New Roman"/>
          <w:sz w:val="28"/>
          <w:szCs w:val="28"/>
        </w:rPr>
        <w:lastRenderedPageBreak/>
        <w:t>附件</w:t>
      </w:r>
      <w:r>
        <w:rPr>
          <w:rFonts w:ascii="Times New Roman" w:eastAsia="仿宋" w:hAnsi="Times New Roman" w:hint="eastAsia"/>
          <w:sz w:val="28"/>
          <w:szCs w:val="28"/>
        </w:rPr>
        <w:t>1</w:t>
      </w:r>
      <w:r>
        <w:rPr>
          <w:rFonts w:ascii="Times New Roman" w:eastAsia="仿宋" w:hAnsi="Times New Roman"/>
          <w:sz w:val="28"/>
          <w:szCs w:val="28"/>
        </w:rPr>
        <w:t>：</w:t>
      </w:r>
    </w:p>
    <w:p w:rsidR="00EF2CBB" w:rsidRDefault="00EF2CBB">
      <w:pPr>
        <w:ind w:firstLine="440"/>
        <w:rPr>
          <w:rFonts w:ascii="Times New Roman" w:hAnsi="Times New Roman" w:cs="Times New Roman"/>
        </w:rPr>
      </w:pPr>
    </w:p>
    <w:p w:rsidR="00EF2CBB" w:rsidRDefault="00E0283A">
      <w:pPr>
        <w:spacing w:after="0"/>
        <w:jc w:val="center"/>
        <w:rPr>
          <w:rFonts w:ascii="Times New Roman" w:hAnsi="Times New Roman" w:cs="Times New Roman"/>
          <w:b/>
          <w:bCs/>
          <w:sz w:val="32"/>
          <w:szCs w:val="32"/>
        </w:rPr>
      </w:pPr>
      <w:r>
        <w:rPr>
          <w:rFonts w:ascii="黑体" w:eastAsia="黑体" w:hAnsi="黑体" w:cs="Times New Roman" w:hint="eastAsia"/>
          <w:b/>
          <w:bCs/>
          <w:sz w:val="32"/>
          <w:szCs w:val="32"/>
        </w:rPr>
        <w:t>浙江经贸职业技术学院成蹊苑学生生活园区宿舍内部改造项目</w:t>
      </w:r>
      <w:r>
        <w:rPr>
          <w:rFonts w:ascii="黑体" w:eastAsia="黑体" w:hAnsi="黑体" w:cs="Times New Roman"/>
          <w:b/>
          <w:bCs/>
          <w:sz w:val="32"/>
          <w:szCs w:val="32"/>
        </w:rPr>
        <w:t>可行性研究报告编制服务报价单</w:t>
      </w:r>
    </w:p>
    <w:p w:rsidR="00EF2CBB" w:rsidRDefault="00EF2CBB">
      <w:pPr>
        <w:spacing w:after="0"/>
        <w:jc w:val="center"/>
        <w:outlineLvl w:val="0"/>
        <w:rPr>
          <w:rFonts w:ascii="Times New Roman" w:hAnsi="Times New Roman" w:cs="Times New Roman"/>
          <w:sz w:val="32"/>
          <w:szCs w:val="32"/>
        </w:rPr>
      </w:pPr>
    </w:p>
    <w:tbl>
      <w:tblPr>
        <w:tblW w:w="84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13"/>
        <w:gridCol w:w="4060"/>
        <w:gridCol w:w="2999"/>
      </w:tblGrid>
      <w:tr w:rsidR="00EF2CBB">
        <w:trPr>
          <w:trHeight w:val="4148"/>
          <w:jc w:val="center"/>
        </w:trPr>
        <w:tc>
          <w:tcPr>
            <w:tcW w:w="1413" w:type="dxa"/>
            <w:tcBorders>
              <w:left w:val="single" w:sz="4" w:space="0" w:color="auto"/>
              <w:bottom w:val="single" w:sz="4" w:space="0" w:color="auto"/>
            </w:tcBorders>
            <w:vAlign w:val="center"/>
          </w:tcPr>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咨询的内容、形式和要求</w:t>
            </w:r>
          </w:p>
        </w:tc>
        <w:tc>
          <w:tcPr>
            <w:tcW w:w="7059" w:type="dxa"/>
            <w:gridSpan w:val="2"/>
            <w:tcBorders>
              <w:bottom w:val="single" w:sz="4" w:space="0" w:color="auto"/>
            </w:tcBorders>
            <w:vAlign w:val="center"/>
          </w:tcPr>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1.内容：浙江经贸职业技术学院成蹊苑学生生活园区宿舍内部改造项目可行性研究报告编制服务。项目总投资约</w:t>
            </w:r>
            <w:r w:rsidR="00DC7C50">
              <w:rPr>
                <w:rFonts w:ascii="宋体" w:eastAsia="宋体" w:hAnsi="宋体" w:cs="宋体"/>
                <w:sz w:val="28"/>
                <w:szCs w:val="28"/>
              </w:rPr>
              <w:t>3268.55</w:t>
            </w:r>
            <w:r>
              <w:rPr>
                <w:rFonts w:ascii="宋体" w:eastAsia="宋体" w:hAnsi="宋体" w:cs="宋体" w:hint="eastAsia"/>
                <w:sz w:val="28"/>
                <w:szCs w:val="28"/>
              </w:rPr>
              <w:t>万元。项目合同为固定总价合同。</w:t>
            </w:r>
          </w:p>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2.形式：通过研究形成可行性研究报告。</w:t>
            </w:r>
          </w:p>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3.要求：内容和深度满足国家相应的编制要求，通过评审。</w:t>
            </w:r>
          </w:p>
        </w:tc>
      </w:tr>
      <w:tr w:rsidR="00EF2CBB">
        <w:trPr>
          <w:trHeight w:val="1490"/>
          <w:jc w:val="center"/>
        </w:trPr>
        <w:tc>
          <w:tcPr>
            <w:tcW w:w="1413" w:type="dxa"/>
            <w:tcBorders>
              <w:left w:val="single" w:sz="4" w:space="0" w:color="auto"/>
            </w:tcBorders>
            <w:vAlign w:val="center"/>
          </w:tcPr>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报价（元）</w:t>
            </w:r>
          </w:p>
        </w:tc>
        <w:tc>
          <w:tcPr>
            <w:tcW w:w="4060" w:type="dxa"/>
            <w:vAlign w:val="center"/>
          </w:tcPr>
          <w:p w:rsidR="00EF2CBB" w:rsidRDefault="00E0283A">
            <w:pPr>
              <w:spacing w:after="0" w:line="360" w:lineRule="auto"/>
              <w:outlineLvl w:val="1"/>
              <w:rPr>
                <w:rFonts w:ascii="宋体" w:eastAsia="宋体" w:hAnsi="宋体" w:cs="宋体"/>
                <w:sz w:val="28"/>
                <w:szCs w:val="28"/>
                <w:u w:val="single"/>
              </w:rPr>
            </w:pPr>
            <w:r>
              <w:rPr>
                <w:rFonts w:ascii="宋体" w:eastAsia="宋体" w:hAnsi="宋体" w:cs="宋体" w:hint="eastAsia"/>
                <w:sz w:val="28"/>
                <w:szCs w:val="28"/>
              </w:rPr>
              <w:t>人民币大写：</w:t>
            </w:r>
            <w:r>
              <w:rPr>
                <w:rFonts w:ascii="宋体" w:eastAsia="宋体" w:hAnsi="宋体" w:cs="宋体" w:hint="eastAsia"/>
                <w:b/>
                <w:bCs/>
                <w:sz w:val="28"/>
                <w:szCs w:val="28"/>
                <w:u w:val="single"/>
              </w:rPr>
              <w:t xml:space="preserve">      </w:t>
            </w:r>
          </w:p>
        </w:tc>
        <w:tc>
          <w:tcPr>
            <w:tcW w:w="2999" w:type="dxa"/>
            <w:vAlign w:val="center"/>
          </w:tcPr>
          <w:p w:rsidR="00EF2CBB" w:rsidRDefault="00E0283A">
            <w:pPr>
              <w:spacing w:after="0" w:line="360" w:lineRule="auto"/>
              <w:jc w:val="both"/>
              <w:outlineLvl w:val="1"/>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b/>
                <w:bCs/>
                <w:sz w:val="28"/>
                <w:szCs w:val="28"/>
                <w:u w:val="single"/>
              </w:rPr>
              <w:t xml:space="preserve">      </w:t>
            </w:r>
            <w:r>
              <w:rPr>
                <w:rFonts w:ascii="宋体" w:eastAsia="宋体" w:hAnsi="宋体" w:cs="宋体" w:hint="eastAsia"/>
                <w:sz w:val="28"/>
                <w:szCs w:val="28"/>
                <w:u w:val="single"/>
              </w:rPr>
              <w:t xml:space="preserve"> </w:t>
            </w:r>
          </w:p>
        </w:tc>
      </w:tr>
    </w:tbl>
    <w:p w:rsidR="00EF2CBB" w:rsidRDefault="00E0283A">
      <w:pPr>
        <w:spacing w:after="0" w:line="288" w:lineRule="auto"/>
        <w:ind w:firstLineChars="200" w:firstLine="560"/>
        <w:jc w:val="both"/>
        <w:outlineLvl w:val="1"/>
        <w:rPr>
          <w:rFonts w:ascii="宋体" w:eastAsia="宋体" w:hAnsi="宋体" w:cs="宋体"/>
          <w:sz w:val="28"/>
          <w:szCs w:val="28"/>
        </w:rPr>
      </w:pPr>
      <w:r>
        <w:rPr>
          <w:rFonts w:ascii="宋体" w:eastAsia="宋体" w:hAnsi="宋体" w:cs="宋体" w:hint="eastAsia"/>
          <w:sz w:val="28"/>
          <w:szCs w:val="28"/>
        </w:rPr>
        <w:t>备注：报价单位在提交报价单同时，提交资质材料和营业执照复印件（盖单位章）、资信技术服务方案（格式自拟）等。报价材料须密封寄送。</w:t>
      </w:r>
    </w:p>
    <w:p w:rsidR="00EF2CBB" w:rsidRDefault="00EF2CBB">
      <w:pPr>
        <w:spacing w:after="0" w:line="288" w:lineRule="auto"/>
        <w:ind w:firstLineChars="200" w:firstLine="560"/>
        <w:jc w:val="both"/>
        <w:outlineLvl w:val="1"/>
        <w:rPr>
          <w:rFonts w:ascii="宋体" w:eastAsia="宋体" w:hAnsi="宋体" w:cs="宋体"/>
          <w:sz w:val="28"/>
          <w:szCs w:val="28"/>
        </w:rPr>
      </w:pPr>
    </w:p>
    <w:p w:rsidR="00EF2CBB" w:rsidRDefault="00EF2CBB">
      <w:pPr>
        <w:spacing w:after="0"/>
        <w:ind w:firstLineChars="200" w:firstLine="560"/>
        <w:jc w:val="both"/>
        <w:outlineLvl w:val="1"/>
        <w:rPr>
          <w:rFonts w:ascii="宋体" w:eastAsia="宋体" w:hAnsi="宋体" w:cs="宋体"/>
          <w:sz w:val="28"/>
          <w:szCs w:val="28"/>
        </w:rPr>
      </w:pPr>
    </w:p>
    <w:p w:rsidR="00EF2CBB" w:rsidRDefault="00E0283A">
      <w:pPr>
        <w:tabs>
          <w:tab w:val="left" w:pos="4500"/>
        </w:tabs>
        <w:ind w:rightChars="298" w:right="656" w:firstLineChars="200" w:firstLine="560"/>
        <w:jc w:val="both"/>
        <w:outlineLvl w:val="1"/>
        <w:rPr>
          <w:rFonts w:ascii="宋体" w:eastAsia="宋体" w:hAnsi="宋体" w:cs="宋体"/>
          <w:sz w:val="28"/>
          <w:szCs w:val="28"/>
        </w:rPr>
      </w:pPr>
      <w:r>
        <w:rPr>
          <w:rFonts w:ascii="宋体" w:eastAsia="宋体" w:hAnsi="宋体" w:cs="宋体" w:hint="eastAsia"/>
          <w:sz w:val="28"/>
          <w:szCs w:val="28"/>
        </w:rPr>
        <w:t>报价单位(盖章):</w:t>
      </w:r>
    </w:p>
    <w:p w:rsidR="00EF2CBB" w:rsidRDefault="00E0283A">
      <w:pPr>
        <w:tabs>
          <w:tab w:val="left" w:pos="4500"/>
        </w:tabs>
        <w:ind w:rightChars="298" w:right="656" w:firstLineChars="200" w:firstLine="560"/>
        <w:outlineLvl w:val="1"/>
        <w:rPr>
          <w:rFonts w:ascii="宋体" w:eastAsia="宋体" w:hAnsi="宋体" w:cs="宋体"/>
          <w:sz w:val="28"/>
          <w:szCs w:val="28"/>
        </w:rPr>
      </w:pPr>
      <w:r>
        <w:rPr>
          <w:rFonts w:ascii="宋体" w:eastAsia="宋体" w:hAnsi="宋体" w:cs="宋体" w:hint="eastAsia"/>
          <w:sz w:val="28"/>
          <w:szCs w:val="28"/>
        </w:rPr>
        <w:t>联 系 人：</w:t>
      </w:r>
    </w:p>
    <w:p w:rsidR="00EF2CBB" w:rsidRDefault="00E0283A">
      <w:pPr>
        <w:tabs>
          <w:tab w:val="left" w:pos="4500"/>
        </w:tabs>
        <w:ind w:rightChars="298" w:right="656" w:firstLineChars="200" w:firstLine="560"/>
        <w:outlineLvl w:val="1"/>
        <w:rPr>
          <w:rFonts w:ascii="宋体" w:eastAsia="宋体" w:hAnsi="宋体" w:cs="宋体"/>
          <w:sz w:val="28"/>
          <w:szCs w:val="28"/>
        </w:rPr>
      </w:pPr>
      <w:r>
        <w:rPr>
          <w:rFonts w:ascii="宋体" w:eastAsia="宋体" w:hAnsi="宋体" w:cs="宋体" w:hint="eastAsia"/>
          <w:sz w:val="28"/>
          <w:szCs w:val="28"/>
        </w:rPr>
        <w:t>联系电话:</w:t>
      </w:r>
    </w:p>
    <w:p w:rsidR="00EF2CBB" w:rsidRDefault="00E0283A">
      <w:pPr>
        <w:spacing w:after="0"/>
        <w:ind w:firstLineChars="200" w:firstLine="560"/>
        <w:jc w:val="both"/>
        <w:outlineLvl w:val="1"/>
        <w:rPr>
          <w:rFonts w:ascii="宋体" w:eastAsia="宋体" w:hAnsi="宋体" w:cs="宋体"/>
          <w:sz w:val="28"/>
          <w:szCs w:val="28"/>
        </w:rPr>
      </w:pPr>
      <w:r>
        <w:rPr>
          <w:rFonts w:ascii="宋体" w:eastAsia="宋体" w:hAnsi="宋体" w:cs="宋体" w:hint="eastAsia"/>
          <w:sz w:val="28"/>
          <w:szCs w:val="28"/>
        </w:rPr>
        <w:t>日    期：   年   月  日</w:t>
      </w:r>
    </w:p>
    <w:p w:rsidR="00EF2CBB" w:rsidRDefault="00E0283A">
      <w:pPr>
        <w:rPr>
          <w:rFonts w:ascii="宋体" w:eastAsia="宋体" w:hAnsi="宋体" w:cs="宋体"/>
          <w:sz w:val="28"/>
          <w:szCs w:val="28"/>
        </w:rPr>
      </w:pPr>
      <w:r>
        <w:rPr>
          <w:rFonts w:ascii="宋体" w:eastAsia="宋体" w:hAnsi="宋体" w:cs="宋体" w:hint="eastAsia"/>
          <w:sz w:val="28"/>
          <w:szCs w:val="28"/>
        </w:rPr>
        <w:br w:type="page"/>
      </w:r>
    </w:p>
    <w:p w:rsidR="00EF2CBB" w:rsidRDefault="00E0283A">
      <w:pPr>
        <w:spacing w:after="0"/>
        <w:jc w:val="both"/>
        <w:outlineLvl w:val="1"/>
        <w:rPr>
          <w:rFonts w:ascii="宋体" w:eastAsia="宋体" w:hAnsi="宋体" w:cs="宋体"/>
          <w:sz w:val="28"/>
          <w:szCs w:val="28"/>
        </w:rPr>
      </w:pPr>
      <w:r>
        <w:rPr>
          <w:rFonts w:ascii="宋体" w:eastAsia="宋体" w:hAnsi="宋体" w:cs="宋体" w:hint="eastAsia"/>
          <w:sz w:val="28"/>
          <w:szCs w:val="28"/>
        </w:rPr>
        <w:lastRenderedPageBreak/>
        <w:t>附件2：</w:t>
      </w:r>
    </w:p>
    <w:p w:rsidR="00EF2CBB" w:rsidRDefault="00EF2CBB">
      <w:pPr>
        <w:spacing w:after="0"/>
        <w:jc w:val="both"/>
        <w:outlineLvl w:val="1"/>
        <w:rPr>
          <w:rFonts w:ascii="宋体" w:eastAsia="宋体" w:hAnsi="宋体" w:cs="宋体"/>
          <w:sz w:val="28"/>
          <w:szCs w:val="28"/>
        </w:rPr>
      </w:pPr>
    </w:p>
    <w:p w:rsidR="00EF2CBB" w:rsidRDefault="00E0283A">
      <w:pPr>
        <w:spacing w:line="360" w:lineRule="auto"/>
        <w:ind w:firstLine="420"/>
        <w:jc w:val="center"/>
        <w:rPr>
          <w:rFonts w:eastAsia="宋体" w:hAnsi="宋体"/>
          <w:b/>
          <w:bCs/>
          <w:sz w:val="32"/>
          <w:szCs w:val="32"/>
        </w:rPr>
      </w:pPr>
      <w:r>
        <w:rPr>
          <w:rFonts w:eastAsia="宋体" w:hAnsi="宋体" w:hint="eastAsia"/>
          <w:b/>
          <w:bCs/>
          <w:sz w:val="32"/>
          <w:szCs w:val="32"/>
        </w:rPr>
        <w:t>评分标准及细则</w:t>
      </w:r>
    </w:p>
    <w:p w:rsidR="00EF2CBB" w:rsidRDefault="00E0283A">
      <w:pPr>
        <w:spacing w:after="0" w:line="360" w:lineRule="auto"/>
        <w:ind w:firstLine="420"/>
        <w:rPr>
          <w:rFonts w:eastAsia="宋体" w:hAnsi="宋体"/>
          <w:sz w:val="28"/>
          <w:szCs w:val="28"/>
        </w:rPr>
      </w:pPr>
      <w:r>
        <w:rPr>
          <w:rFonts w:eastAsia="宋体" w:hAnsi="宋体"/>
          <w:sz w:val="28"/>
          <w:szCs w:val="28"/>
        </w:rPr>
        <w:t>根据</w:t>
      </w:r>
      <w:r>
        <w:rPr>
          <w:rFonts w:eastAsia="宋体" w:hAnsi="宋体" w:hint="eastAsia"/>
          <w:sz w:val="28"/>
          <w:szCs w:val="28"/>
        </w:rPr>
        <w:t>相关</w:t>
      </w:r>
      <w:r>
        <w:rPr>
          <w:rFonts w:eastAsia="宋体" w:hAnsi="宋体"/>
          <w:sz w:val="28"/>
          <w:szCs w:val="28"/>
        </w:rPr>
        <w:t>规定，结合本项目的实际情况，按照公平、公正、科学、择优的原则，制定本</w:t>
      </w:r>
      <w:r>
        <w:rPr>
          <w:rFonts w:eastAsia="宋体" w:hAnsi="宋体" w:hint="eastAsia"/>
          <w:sz w:val="28"/>
          <w:szCs w:val="28"/>
        </w:rPr>
        <w:t>评分</w:t>
      </w:r>
      <w:r>
        <w:rPr>
          <w:rFonts w:eastAsia="宋体" w:hAnsi="宋体"/>
          <w:sz w:val="28"/>
          <w:szCs w:val="28"/>
        </w:rPr>
        <w:t>办法</w:t>
      </w:r>
      <w:r>
        <w:rPr>
          <w:rFonts w:eastAsia="宋体" w:hAnsi="宋体" w:hint="eastAsia"/>
          <w:sz w:val="28"/>
          <w:szCs w:val="28"/>
        </w:rPr>
        <w:t>。</w:t>
      </w:r>
    </w:p>
    <w:p w:rsidR="00EF2CBB" w:rsidRDefault="00E0283A">
      <w:pPr>
        <w:spacing w:after="0" w:line="360" w:lineRule="auto"/>
        <w:ind w:firstLine="420"/>
        <w:rPr>
          <w:rFonts w:eastAsia="宋体" w:hAnsi="宋体"/>
          <w:sz w:val="28"/>
          <w:szCs w:val="28"/>
        </w:rPr>
      </w:pPr>
      <w:r>
        <w:rPr>
          <w:rFonts w:eastAsia="宋体" w:hAnsi="宋体" w:hint="eastAsia"/>
          <w:sz w:val="28"/>
          <w:szCs w:val="28"/>
        </w:rPr>
        <w:t>1.</w:t>
      </w:r>
      <w:r>
        <w:rPr>
          <w:rFonts w:eastAsia="宋体" w:hAnsi="宋体"/>
          <w:sz w:val="28"/>
          <w:szCs w:val="28"/>
        </w:rPr>
        <w:t>本次</w:t>
      </w:r>
      <w:r>
        <w:rPr>
          <w:rFonts w:eastAsia="宋体" w:hAnsi="宋体" w:hint="eastAsia"/>
          <w:sz w:val="28"/>
          <w:szCs w:val="28"/>
        </w:rPr>
        <w:t>询价采用综合评分法。</w:t>
      </w:r>
      <w:r>
        <w:rPr>
          <w:rFonts w:eastAsia="宋体" w:hAnsi="宋体"/>
          <w:sz w:val="28"/>
          <w:szCs w:val="28"/>
        </w:rPr>
        <w:t>评分满分为</w:t>
      </w:r>
      <w:r>
        <w:rPr>
          <w:rFonts w:eastAsia="宋体" w:hAnsi="宋体"/>
          <w:sz w:val="28"/>
          <w:szCs w:val="28"/>
        </w:rPr>
        <w:t>100</w:t>
      </w:r>
      <w:r>
        <w:rPr>
          <w:rFonts w:eastAsia="宋体" w:hAnsi="宋体"/>
          <w:sz w:val="28"/>
          <w:szCs w:val="28"/>
        </w:rPr>
        <w:t>分，</w:t>
      </w:r>
      <w:r>
        <w:rPr>
          <w:rFonts w:eastAsia="宋体" w:hAnsi="宋体" w:hint="eastAsia"/>
          <w:sz w:val="28"/>
          <w:szCs w:val="28"/>
        </w:rPr>
        <w:t>供应商</w:t>
      </w:r>
      <w:r>
        <w:rPr>
          <w:rFonts w:eastAsia="宋体" w:hAnsi="宋体"/>
          <w:sz w:val="28"/>
          <w:szCs w:val="28"/>
        </w:rPr>
        <w:t>的</w:t>
      </w:r>
      <w:r>
        <w:rPr>
          <w:rFonts w:eastAsia="宋体" w:hAnsi="宋体" w:hint="eastAsia"/>
          <w:sz w:val="28"/>
          <w:szCs w:val="28"/>
        </w:rPr>
        <w:t>综合</w:t>
      </w:r>
      <w:r>
        <w:rPr>
          <w:rFonts w:eastAsia="宋体" w:hAnsi="宋体"/>
          <w:sz w:val="28"/>
          <w:szCs w:val="28"/>
        </w:rPr>
        <w:t>得分为各</w:t>
      </w:r>
      <w:r>
        <w:rPr>
          <w:rFonts w:eastAsia="宋体" w:hAnsi="宋体" w:hint="eastAsia"/>
          <w:sz w:val="28"/>
          <w:szCs w:val="28"/>
        </w:rPr>
        <w:t>评分</w:t>
      </w:r>
      <w:r>
        <w:rPr>
          <w:rFonts w:eastAsia="宋体" w:hAnsi="宋体"/>
          <w:sz w:val="28"/>
          <w:szCs w:val="28"/>
        </w:rPr>
        <w:t>内容得分的汇总得分，得分最高的</w:t>
      </w:r>
      <w:r>
        <w:rPr>
          <w:rFonts w:eastAsia="宋体" w:hAnsi="宋体" w:hint="eastAsia"/>
          <w:sz w:val="28"/>
          <w:szCs w:val="28"/>
        </w:rPr>
        <w:t>供应商</w:t>
      </w:r>
      <w:r>
        <w:rPr>
          <w:rFonts w:eastAsia="宋体" w:hAnsi="宋体"/>
          <w:sz w:val="28"/>
          <w:szCs w:val="28"/>
        </w:rPr>
        <w:t>为</w:t>
      </w:r>
      <w:r>
        <w:rPr>
          <w:rFonts w:eastAsia="宋体" w:hAnsi="宋体" w:hint="eastAsia"/>
          <w:sz w:val="28"/>
          <w:szCs w:val="28"/>
        </w:rPr>
        <w:t>成交供应商。</w:t>
      </w:r>
      <w:r>
        <w:rPr>
          <w:rFonts w:eastAsia="宋体" w:hAnsi="宋体"/>
          <w:sz w:val="28"/>
          <w:szCs w:val="28"/>
        </w:rPr>
        <w:t>如两家</w:t>
      </w:r>
      <w:r>
        <w:rPr>
          <w:rFonts w:eastAsia="宋体" w:hAnsi="宋体" w:hint="eastAsia"/>
          <w:sz w:val="28"/>
          <w:szCs w:val="28"/>
        </w:rPr>
        <w:t>供应商</w:t>
      </w:r>
      <w:r>
        <w:rPr>
          <w:rFonts w:eastAsia="宋体" w:hAnsi="宋体"/>
          <w:sz w:val="28"/>
          <w:szCs w:val="28"/>
        </w:rPr>
        <w:t>得分相同，</w:t>
      </w:r>
      <w:r>
        <w:rPr>
          <w:rFonts w:eastAsia="宋体" w:hAnsi="宋体" w:hint="eastAsia"/>
          <w:sz w:val="28"/>
          <w:szCs w:val="28"/>
        </w:rPr>
        <w:t>报</w:t>
      </w:r>
      <w:r>
        <w:rPr>
          <w:rFonts w:eastAsia="宋体" w:hAnsi="宋体"/>
          <w:sz w:val="28"/>
          <w:szCs w:val="28"/>
        </w:rPr>
        <w:t>价低的为</w:t>
      </w:r>
      <w:r>
        <w:rPr>
          <w:rFonts w:eastAsia="宋体" w:hAnsi="宋体" w:hint="eastAsia"/>
          <w:sz w:val="28"/>
          <w:szCs w:val="28"/>
        </w:rPr>
        <w:t>成交供应商，均相同的，由询价小组投票决定</w:t>
      </w:r>
      <w:r>
        <w:rPr>
          <w:rFonts w:eastAsia="宋体" w:hAnsi="宋体"/>
          <w:sz w:val="28"/>
          <w:szCs w:val="28"/>
        </w:rPr>
        <w:t>。评分过程中采用四舍五入法，保留小数点</w:t>
      </w:r>
      <w:r>
        <w:rPr>
          <w:rFonts w:eastAsia="宋体" w:hAnsi="宋体"/>
          <w:sz w:val="28"/>
          <w:szCs w:val="28"/>
        </w:rPr>
        <w:t>2</w:t>
      </w:r>
      <w:r>
        <w:rPr>
          <w:rFonts w:eastAsia="宋体" w:hAnsi="宋体"/>
          <w:sz w:val="28"/>
          <w:szCs w:val="28"/>
        </w:rPr>
        <w:t>位。</w:t>
      </w:r>
    </w:p>
    <w:p w:rsidR="00EF2CBB" w:rsidRDefault="00E0283A">
      <w:pPr>
        <w:spacing w:after="0" w:line="360" w:lineRule="auto"/>
        <w:ind w:firstLine="420"/>
        <w:rPr>
          <w:rFonts w:eastAsia="宋体" w:hAnsi="宋体"/>
          <w:sz w:val="28"/>
          <w:szCs w:val="28"/>
        </w:rPr>
      </w:pPr>
      <w:r>
        <w:rPr>
          <w:rFonts w:eastAsia="宋体" w:hAnsi="宋体" w:hint="eastAsia"/>
          <w:sz w:val="28"/>
          <w:szCs w:val="28"/>
        </w:rPr>
        <w:t>2.</w:t>
      </w:r>
      <w:r>
        <w:rPr>
          <w:rFonts w:eastAsia="宋体" w:hAnsi="宋体"/>
          <w:sz w:val="28"/>
          <w:szCs w:val="28"/>
        </w:rPr>
        <w:t>评分</w:t>
      </w:r>
      <w:r>
        <w:rPr>
          <w:rFonts w:eastAsia="宋体" w:hAnsi="宋体" w:hint="eastAsia"/>
          <w:sz w:val="28"/>
          <w:szCs w:val="28"/>
        </w:rPr>
        <w:t>细则</w:t>
      </w:r>
    </w:p>
    <w:p w:rsidR="00EF2CBB" w:rsidRDefault="00E0283A">
      <w:pPr>
        <w:spacing w:after="0" w:line="360" w:lineRule="auto"/>
        <w:ind w:firstLine="420"/>
        <w:rPr>
          <w:rFonts w:eastAsia="宋体" w:hAnsi="宋体"/>
          <w:sz w:val="28"/>
          <w:szCs w:val="28"/>
        </w:rPr>
      </w:pPr>
      <w:r>
        <w:rPr>
          <w:rFonts w:eastAsia="宋体" w:hAnsi="宋体" w:hint="eastAsia"/>
          <w:sz w:val="28"/>
          <w:szCs w:val="28"/>
        </w:rPr>
        <w:t>各供应商的综合得分为：资信技术分</w:t>
      </w:r>
      <w:r>
        <w:rPr>
          <w:rFonts w:eastAsia="宋体" w:hAnsi="宋体"/>
          <w:sz w:val="28"/>
          <w:szCs w:val="28"/>
        </w:rPr>
        <w:t>+</w:t>
      </w:r>
      <w:r>
        <w:rPr>
          <w:rFonts w:eastAsia="宋体" w:hAnsi="宋体"/>
          <w:sz w:val="28"/>
          <w:szCs w:val="28"/>
        </w:rPr>
        <w:t>价格分，总和为</w:t>
      </w:r>
      <w:r>
        <w:rPr>
          <w:rFonts w:eastAsia="宋体" w:hAnsi="宋体"/>
          <w:sz w:val="28"/>
          <w:szCs w:val="28"/>
        </w:rPr>
        <w:t>100</w:t>
      </w:r>
      <w:r>
        <w:rPr>
          <w:rFonts w:eastAsia="宋体" w:hAnsi="宋体"/>
          <w:sz w:val="28"/>
          <w:szCs w:val="28"/>
        </w:rPr>
        <w:t>分，其中：</w:t>
      </w:r>
      <w:r>
        <w:rPr>
          <w:rFonts w:eastAsia="宋体" w:hAnsi="宋体" w:hint="eastAsia"/>
          <w:sz w:val="28"/>
          <w:szCs w:val="28"/>
        </w:rPr>
        <w:t>资信</w:t>
      </w:r>
      <w:r>
        <w:rPr>
          <w:rFonts w:eastAsia="宋体" w:hAnsi="宋体"/>
          <w:sz w:val="28"/>
          <w:szCs w:val="28"/>
        </w:rPr>
        <w:t>技术分</w:t>
      </w:r>
      <w:r>
        <w:rPr>
          <w:rFonts w:eastAsia="宋体" w:hAnsi="宋体" w:hint="eastAsia"/>
          <w:sz w:val="28"/>
          <w:szCs w:val="28"/>
        </w:rPr>
        <w:t>：</w:t>
      </w:r>
      <w:r>
        <w:rPr>
          <w:rFonts w:eastAsia="宋体" w:hAnsi="宋体" w:hint="eastAsia"/>
          <w:sz w:val="28"/>
          <w:szCs w:val="28"/>
        </w:rPr>
        <w:t>80</w:t>
      </w:r>
      <w:r>
        <w:rPr>
          <w:rFonts w:eastAsia="宋体" w:hAnsi="宋体" w:hint="eastAsia"/>
          <w:sz w:val="28"/>
          <w:szCs w:val="28"/>
        </w:rPr>
        <w:t>分</w:t>
      </w:r>
      <w:r>
        <w:rPr>
          <w:rFonts w:eastAsia="宋体" w:hAnsi="宋体"/>
          <w:sz w:val="28"/>
          <w:szCs w:val="28"/>
        </w:rPr>
        <w:t>，价格分：</w:t>
      </w:r>
      <w:r>
        <w:rPr>
          <w:rFonts w:eastAsia="宋体" w:hAnsi="宋体" w:hint="eastAsia"/>
          <w:sz w:val="28"/>
          <w:szCs w:val="28"/>
        </w:rPr>
        <w:t>20</w:t>
      </w:r>
      <w:r>
        <w:rPr>
          <w:rFonts w:eastAsia="宋体" w:hAnsi="宋体"/>
          <w:sz w:val="28"/>
          <w:szCs w:val="28"/>
        </w:rPr>
        <w:t>分。</w:t>
      </w:r>
    </w:p>
    <w:p w:rsidR="00EF2CBB" w:rsidRDefault="00E0283A">
      <w:pPr>
        <w:spacing w:after="0" w:line="360" w:lineRule="auto"/>
        <w:ind w:firstLine="420"/>
        <w:rPr>
          <w:rFonts w:eastAsia="宋体" w:hAnsi="宋体"/>
          <w:sz w:val="28"/>
          <w:szCs w:val="28"/>
        </w:rPr>
      </w:pPr>
      <w:r>
        <w:rPr>
          <w:rFonts w:eastAsia="宋体" w:hAnsi="宋体" w:hint="eastAsia"/>
          <w:sz w:val="28"/>
          <w:szCs w:val="28"/>
        </w:rPr>
        <w:t>各供应商的资信技术分得分为：询价小组成员评分的算术平均值。</w:t>
      </w:r>
    </w:p>
    <w:p w:rsidR="00EF2CBB" w:rsidRDefault="00E0283A">
      <w:pPr>
        <w:spacing w:after="0" w:line="360" w:lineRule="auto"/>
        <w:ind w:firstLine="420"/>
        <w:rPr>
          <w:rFonts w:eastAsia="宋体" w:hAnsi="宋体"/>
          <w:sz w:val="28"/>
          <w:szCs w:val="28"/>
        </w:rPr>
      </w:pPr>
      <w:r>
        <w:rPr>
          <w:rFonts w:eastAsia="宋体" w:hAnsi="宋体" w:hint="eastAsia"/>
          <w:sz w:val="28"/>
          <w:szCs w:val="28"/>
        </w:rPr>
        <w:t>各供应商的询价报价评分为：最低报价为基准价，供应商的报价得分统一按照下列公式计算：报价得分</w:t>
      </w:r>
      <w:r>
        <w:rPr>
          <w:rFonts w:eastAsia="宋体" w:hAnsi="宋体" w:hint="eastAsia"/>
          <w:sz w:val="28"/>
          <w:szCs w:val="28"/>
        </w:rPr>
        <w:t>=</w:t>
      </w:r>
      <w:r>
        <w:rPr>
          <w:rFonts w:eastAsia="宋体" w:hAnsi="宋体" w:hint="eastAsia"/>
          <w:sz w:val="28"/>
          <w:szCs w:val="28"/>
        </w:rPr>
        <w:t>（基准价</w:t>
      </w:r>
      <w:r>
        <w:rPr>
          <w:rFonts w:eastAsia="宋体" w:hAnsi="宋体" w:hint="eastAsia"/>
          <w:sz w:val="28"/>
          <w:szCs w:val="28"/>
        </w:rPr>
        <w:t>/</w:t>
      </w:r>
      <w:r>
        <w:rPr>
          <w:rFonts w:eastAsia="宋体" w:hAnsi="宋体" w:hint="eastAsia"/>
          <w:sz w:val="28"/>
          <w:szCs w:val="28"/>
        </w:rPr>
        <w:t>供应商报价）×</w:t>
      </w:r>
      <w:r w:rsidR="00DC7C50">
        <w:rPr>
          <w:rFonts w:eastAsia="宋体" w:hAnsi="宋体"/>
          <w:sz w:val="28"/>
          <w:szCs w:val="28"/>
        </w:rPr>
        <w:t>2</w:t>
      </w:r>
      <w:r>
        <w:rPr>
          <w:rFonts w:eastAsia="宋体" w:hAnsi="宋体" w:hint="eastAsia"/>
          <w:sz w:val="28"/>
          <w:szCs w:val="28"/>
        </w:rPr>
        <w:t>0</w:t>
      </w:r>
      <w:r>
        <w:rPr>
          <w:rFonts w:eastAsia="宋体" w:hAnsi="宋体" w:hint="eastAsia"/>
          <w:sz w:val="28"/>
          <w:szCs w:val="28"/>
        </w:rPr>
        <w:t>×</w:t>
      </w:r>
      <w:r>
        <w:rPr>
          <w:rFonts w:eastAsia="宋体" w:hAnsi="宋体" w:hint="eastAsia"/>
          <w:sz w:val="28"/>
          <w:szCs w:val="28"/>
        </w:rPr>
        <w:t>100%</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231"/>
        <w:gridCol w:w="6698"/>
        <w:gridCol w:w="714"/>
      </w:tblGrid>
      <w:tr w:rsidR="00EF2CBB">
        <w:trPr>
          <w:trHeight w:val="736"/>
          <w:tblHeader/>
          <w:jc w:val="center"/>
        </w:trPr>
        <w:tc>
          <w:tcPr>
            <w:tcW w:w="714" w:type="dxa"/>
            <w:vAlign w:val="center"/>
          </w:tcPr>
          <w:p w:rsidR="00EF2CBB" w:rsidRDefault="00E0283A">
            <w:pPr>
              <w:jc w:val="center"/>
              <w:rPr>
                <w:rFonts w:ascii="宋体" w:eastAsia="宋体" w:hAnsi="宋体" w:cs="宋体"/>
                <w:b/>
                <w:sz w:val="21"/>
                <w:szCs w:val="21"/>
              </w:rPr>
            </w:pPr>
            <w:r>
              <w:rPr>
                <w:rFonts w:ascii="宋体" w:eastAsia="宋体" w:hAnsi="宋体" w:cs="宋体" w:hint="eastAsia"/>
                <w:b/>
                <w:sz w:val="21"/>
                <w:szCs w:val="21"/>
              </w:rPr>
              <w:t>序号</w:t>
            </w:r>
          </w:p>
        </w:tc>
        <w:tc>
          <w:tcPr>
            <w:tcW w:w="1231" w:type="dxa"/>
            <w:vAlign w:val="center"/>
          </w:tcPr>
          <w:p w:rsidR="00EF2CBB" w:rsidRDefault="00E0283A">
            <w:pPr>
              <w:jc w:val="center"/>
              <w:rPr>
                <w:rFonts w:ascii="宋体" w:eastAsia="宋体" w:hAnsi="宋体" w:cs="宋体"/>
                <w:b/>
                <w:spacing w:val="-6"/>
                <w:sz w:val="21"/>
                <w:szCs w:val="21"/>
              </w:rPr>
            </w:pPr>
            <w:r>
              <w:rPr>
                <w:rFonts w:ascii="宋体" w:eastAsia="宋体" w:hAnsi="宋体" w:cs="宋体" w:hint="eastAsia"/>
                <w:b/>
                <w:spacing w:val="-6"/>
                <w:sz w:val="21"/>
                <w:szCs w:val="21"/>
              </w:rPr>
              <w:t>评分项</w:t>
            </w:r>
          </w:p>
        </w:tc>
        <w:tc>
          <w:tcPr>
            <w:tcW w:w="6698" w:type="dxa"/>
            <w:vAlign w:val="center"/>
          </w:tcPr>
          <w:p w:rsidR="00EF2CBB" w:rsidRDefault="00E0283A">
            <w:pPr>
              <w:pStyle w:val="a9"/>
              <w:spacing w:line="240" w:lineRule="auto"/>
              <w:rPr>
                <w:rFonts w:ascii="宋体" w:eastAsia="宋体" w:hAnsi="宋体" w:cs="宋体"/>
                <w:b/>
                <w:spacing w:val="-6"/>
                <w:sz w:val="21"/>
                <w:szCs w:val="21"/>
              </w:rPr>
            </w:pPr>
            <w:r>
              <w:rPr>
                <w:rFonts w:ascii="宋体" w:eastAsia="宋体" w:hAnsi="宋体" w:cs="宋体" w:hint="eastAsia"/>
                <w:b/>
                <w:spacing w:val="-6"/>
                <w:sz w:val="21"/>
                <w:szCs w:val="21"/>
              </w:rPr>
              <w:t>评分细则</w:t>
            </w:r>
          </w:p>
        </w:tc>
        <w:tc>
          <w:tcPr>
            <w:tcW w:w="714" w:type="dxa"/>
            <w:vAlign w:val="center"/>
          </w:tcPr>
          <w:p w:rsidR="00EF2CBB" w:rsidRDefault="00E0283A">
            <w:pPr>
              <w:pStyle w:val="a9"/>
              <w:spacing w:line="240" w:lineRule="auto"/>
              <w:rPr>
                <w:rFonts w:ascii="宋体" w:eastAsia="宋体" w:hAnsi="宋体" w:cs="宋体"/>
                <w:b/>
                <w:spacing w:val="-6"/>
                <w:sz w:val="21"/>
                <w:szCs w:val="21"/>
              </w:rPr>
            </w:pPr>
            <w:r>
              <w:rPr>
                <w:rFonts w:ascii="宋体" w:eastAsia="宋体" w:hAnsi="宋体" w:cs="宋体" w:hint="eastAsia"/>
                <w:b/>
                <w:spacing w:val="-6"/>
                <w:sz w:val="21"/>
                <w:szCs w:val="21"/>
              </w:rPr>
              <w:t>分值</w:t>
            </w:r>
          </w:p>
        </w:tc>
      </w:tr>
      <w:tr w:rsidR="00EF2CBB">
        <w:trPr>
          <w:trHeight w:val="1797"/>
          <w:jc w:val="center"/>
        </w:trPr>
        <w:tc>
          <w:tcPr>
            <w:tcW w:w="714" w:type="dxa"/>
            <w:vAlign w:val="center"/>
          </w:tcPr>
          <w:p w:rsidR="00EF2CBB" w:rsidRDefault="00E0283A">
            <w:pPr>
              <w:autoSpaceDE w:val="0"/>
              <w:autoSpaceDN w:val="0"/>
              <w:jc w:val="center"/>
              <w:textAlignment w:val="baseline"/>
              <w:rPr>
                <w:rFonts w:ascii="宋体" w:eastAsia="宋体" w:hAnsi="宋体" w:cs="宋体"/>
                <w:sz w:val="21"/>
                <w:szCs w:val="21"/>
              </w:rPr>
            </w:pPr>
            <w:r>
              <w:rPr>
                <w:rFonts w:ascii="宋体" w:eastAsia="宋体" w:hAnsi="宋体" w:cs="宋体" w:hint="eastAsia"/>
                <w:sz w:val="21"/>
                <w:szCs w:val="21"/>
              </w:rPr>
              <w:t>1</w:t>
            </w:r>
          </w:p>
        </w:tc>
        <w:tc>
          <w:tcPr>
            <w:tcW w:w="1231" w:type="dxa"/>
            <w:vAlign w:val="center"/>
          </w:tcPr>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认证</w:t>
            </w:r>
          </w:p>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体系</w:t>
            </w:r>
          </w:p>
        </w:tc>
        <w:tc>
          <w:tcPr>
            <w:tcW w:w="6698" w:type="dxa"/>
            <w:vAlign w:val="center"/>
          </w:tcPr>
          <w:p w:rsidR="00EF2CBB" w:rsidRDefault="00E0283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供应商具有质量管理体系认证证书、环境管理体系认证证书、职业健康安全管理体系认证证书且在有效期内的，每个得5分，最高得15分。注：提供证书复印件。以上证书须由通过中国国家认证认可监督管理委员会备案通过的认证机构颁发，在全国认证认可信息公共服务平台的网页上查询有效的。</w:t>
            </w:r>
          </w:p>
        </w:tc>
        <w:tc>
          <w:tcPr>
            <w:tcW w:w="714" w:type="dxa"/>
            <w:vAlign w:val="center"/>
          </w:tcPr>
          <w:p w:rsidR="00EF2CBB" w:rsidRDefault="00E0283A">
            <w:pPr>
              <w:pStyle w:val="a9"/>
              <w:spacing w:after="0" w:line="240" w:lineRule="auto"/>
              <w:rPr>
                <w:rFonts w:ascii="宋体" w:eastAsia="宋体" w:hAnsi="宋体" w:cs="宋体"/>
                <w:spacing w:val="-6"/>
                <w:sz w:val="21"/>
                <w:szCs w:val="21"/>
              </w:rPr>
            </w:pPr>
            <w:r>
              <w:rPr>
                <w:rFonts w:ascii="宋体" w:eastAsia="宋体" w:hAnsi="宋体" w:cs="宋体" w:hint="eastAsia"/>
                <w:spacing w:val="-6"/>
                <w:sz w:val="21"/>
                <w:szCs w:val="21"/>
              </w:rPr>
              <w:t>15分</w:t>
            </w:r>
          </w:p>
        </w:tc>
      </w:tr>
      <w:tr w:rsidR="00EF2CBB">
        <w:trPr>
          <w:trHeight w:val="1181"/>
          <w:jc w:val="center"/>
        </w:trPr>
        <w:tc>
          <w:tcPr>
            <w:tcW w:w="714" w:type="dxa"/>
            <w:vAlign w:val="center"/>
          </w:tcPr>
          <w:p w:rsidR="00EF2CBB" w:rsidRDefault="00E0283A">
            <w:pPr>
              <w:autoSpaceDE w:val="0"/>
              <w:autoSpaceDN w:val="0"/>
              <w:jc w:val="center"/>
              <w:textAlignment w:val="baseline"/>
              <w:rPr>
                <w:rFonts w:ascii="宋体" w:eastAsia="宋体" w:hAnsi="宋体" w:cs="宋体"/>
                <w:sz w:val="21"/>
                <w:szCs w:val="21"/>
              </w:rPr>
            </w:pPr>
            <w:r>
              <w:rPr>
                <w:rFonts w:ascii="宋体" w:eastAsia="宋体" w:hAnsi="宋体" w:cs="宋体" w:hint="eastAsia"/>
                <w:sz w:val="21"/>
                <w:szCs w:val="21"/>
              </w:rPr>
              <w:t>2</w:t>
            </w:r>
          </w:p>
        </w:tc>
        <w:tc>
          <w:tcPr>
            <w:tcW w:w="1231" w:type="dxa"/>
            <w:vAlign w:val="center"/>
          </w:tcPr>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业绩</w:t>
            </w:r>
          </w:p>
        </w:tc>
        <w:tc>
          <w:tcPr>
            <w:tcW w:w="6698" w:type="dxa"/>
            <w:vAlign w:val="center"/>
          </w:tcPr>
          <w:p w:rsidR="00EF2CBB" w:rsidRDefault="00E0283A" w:rsidP="00B57E1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投标人自2024年1月1日以来承接过高校改造类项目可行性研究报告编制服务业绩，每个得5分，本项最高得2</w:t>
            </w:r>
            <w:r w:rsidR="00B57E1A">
              <w:rPr>
                <w:rFonts w:ascii="宋体" w:eastAsia="宋体" w:hAnsi="宋体" w:cs="宋体"/>
                <w:spacing w:val="-6"/>
                <w:sz w:val="21"/>
                <w:szCs w:val="21"/>
              </w:rPr>
              <w:t>5</w:t>
            </w:r>
            <w:bookmarkStart w:id="1" w:name="_GoBack"/>
            <w:bookmarkEnd w:id="1"/>
            <w:r>
              <w:rPr>
                <w:rFonts w:ascii="宋体" w:eastAsia="宋体" w:hAnsi="宋体" w:cs="宋体" w:hint="eastAsia"/>
                <w:spacing w:val="-6"/>
                <w:sz w:val="21"/>
                <w:szCs w:val="21"/>
              </w:rPr>
              <w:t>分。（注：需提供合同及项目批复文件，业绩时间以批复时间为准）</w:t>
            </w:r>
          </w:p>
        </w:tc>
        <w:tc>
          <w:tcPr>
            <w:tcW w:w="714" w:type="dxa"/>
            <w:vAlign w:val="center"/>
          </w:tcPr>
          <w:p w:rsidR="00EF2CBB" w:rsidRDefault="00E0283A">
            <w:pPr>
              <w:pStyle w:val="a9"/>
              <w:spacing w:after="0" w:line="240" w:lineRule="auto"/>
              <w:rPr>
                <w:rFonts w:ascii="宋体" w:eastAsia="宋体" w:hAnsi="宋体" w:cs="宋体"/>
                <w:spacing w:val="-6"/>
                <w:sz w:val="21"/>
                <w:szCs w:val="21"/>
              </w:rPr>
            </w:pPr>
            <w:r>
              <w:rPr>
                <w:rFonts w:ascii="宋体" w:eastAsia="宋体" w:hAnsi="宋体" w:cs="宋体" w:hint="eastAsia"/>
                <w:spacing w:val="-6"/>
                <w:sz w:val="21"/>
                <w:szCs w:val="21"/>
              </w:rPr>
              <w:t>25分</w:t>
            </w:r>
          </w:p>
        </w:tc>
      </w:tr>
      <w:tr w:rsidR="00EF2CBB">
        <w:trPr>
          <w:trHeight w:val="844"/>
          <w:jc w:val="center"/>
        </w:trPr>
        <w:tc>
          <w:tcPr>
            <w:tcW w:w="714" w:type="dxa"/>
            <w:vAlign w:val="center"/>
          </w:tcPr>
          <w:p w:rsidR="00EF2CBB" w:rsidRDefault="00E0283A">
            <w:pPr>
              <w:autoSpaceDE w:val="0"/>
              <w:autoSpaceDN w:val="0"/>
              <w:jc w:val="center"/>
              <w:textAlignment w:val="baseline"/>
              <w:rPr>
                <w:rFonts w:ascii="宋体" w:eastAsia="宋体" w:hAnsi="宋体" w:cs="宋体"/>
                <w:sz w:val="21"/>
                <w:szCs w:val="21"/>
              </w:rPr>
            </w:pPr>
            <w:r>
              <w:rPr>
                <w:rFonts w:ascii="宋体" w:eastAsia="宋体" w:hAnsi="宋体" w:cs="宋体" w:hint="eastAsia"/>
                <w:sz w:val="21"/>
                <w:szCs w:val="21"/>
              </w:rPr>
              <w:lastRenderedPageBreak/>
              <w:t>3</w:t>
            </w:r>
          </w:p>
        </w:tc>
        <w:tc>
          <w:tcPr>
            <w:tcW w:w="1231" w:type="dxa"/>
            <w:vAlign w:val="center"/>
          </w:tcPr>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项目团队</w:t>
            </w:r>
          </w:p>
        </w:tc>
        <w:tc>
          <w:tcPr>
            <w:tcW w:w="6698" w:type="dxa"/>
            <w:vAlign w:val="center"/>
          </w:tcPr>
          <w:p w:rsidR="00EF2CBB" w:rsidRDefault="00E0283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项目负责人具备注册咨询工程师及建筑相关专业的高级职称的得5分，同时具备一级建造师或注册城乡规划师的得10分。</w:t>
            </w:r>
            <w:r>
              <w:rPr>
                <w:rFonts w:ascii="宋体" w:eastAsia="宋体" w:hAnsi="宋体" w:cs="宋体" w:hint="eastAsia"/>
                <w:sz w:val="21"/>
                <w:szCs w:val="21"/>
              </w:rPr>
              <w:t>本项最高得</w:t>
            </w:r>
            <w:r>
              <w:rPr>
                <w:rFonts w:eastAsia="宋体" w:hAnsi="宋体" w:cs="宋体" w:hint="eastAsia"/>
                <w:sz w:val="21"/>
                <w:szCs w:val="21"/>
              </w:rPr>
              <w:t>10</w:t>
            </w:r>
            <w:r>
              <w:rPr>
                <w:rFonts w:ascii="宋体" w:eastAsia="宋体" w:hAnsi="宋体" w:cs="宋体" w:hint="eastAsia"/>
                <w:sz w:val="21"/>
                <w:szCs w:val="21"/>
              </w:rPr>
              <w:t>分。</w:t>
            </w:r>
          </w:p>
          <w:p w:rsidR="00EF2CBB" w:rsidRDefault="00E0283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项目组成员具有高级职称且具有注册咨询工程师的，每个得5分。</w:t>
            </w:r>
            <w:r>
              <w:rPr>
                <w:rFonts w:ascii="宋体" w:eastAsia="宋体" w:hAnsi="宋体" w:cs="宋体" w:hint="eastAsia"/>
                <w:sz w:val="21"/>
                <w:szCs w:val="21"/>
              </w:rPr>
              <w:t>本项最高得</w:t>
            </w:r>
            <w:r>
              <w:rPr>
                <w:rFonts w:eastAsia="宋体" w:hAnsi="宋体" w:cs="宋体" w:hint="eastAsia"/>
                <w:sz w:val="21"/>
                <w:szCs w:val="21"/>
              </w:rPr>
              <w:t>10</w:t>
            </w:r>
            <w:r>
              <w:rPr>
                <w:rFonts w:ascii="宋体" w:eastAsia="宋体" w:hAnsi="宋体" w:cs="宋体" w:hint="eastAsia"/>
                <w:sz w:val="21"/>
                <w:szCs w:val="21"/>
              </w:rPr>
              <w:t>分</w:t>
            </w:r>
            <w:r>
              <w:rPr>
                <w:rFonts w:ascii="宋体" w:eastAsia="宋体" w:hAnsi="宋体" w:cs="宋体" w:hint="eastAsia"/>
                <w:spacing w:val="-6"/>
                <w:sz w:val="21"/>
                <w:szCs w:val="21"/>
              </w:rPr>
              <w:t>。</w:t>
            </w:r>
          </w:p>
        </w:tc>
        <w:tc>
          <w:tcPr>
            <w:tcW w:w="714" w:type="dxa"/>
            <w:vAlign w:val="center"/>
          </w:tcPr>
          <w:p w:rsidR="00EF2CBB" w:rsidRDefault="00E0283A">
            <w:pPr>
              <w:pStyle w:val="a9"/>
              <w:spacing w:after="0" w:line="240" w:lineRule="auto"/>
              <w:rPr>
                <w:rFonts w:ascii="宋体" w:eastAsia="宋体" w:hAnsi="宋体" w:cs="宋体"/>
                <w:spacing w:val="-6"/>
                <w:sz w:val="21"/>
                <w:szCs w:val="21"/>
              </w:rPr>
            </w:pPr>
            <w:r>
              <w:rPr>
                <w:rFonts w:ascii="宋体" w:eastAsia="宋体" w:hAnsi="宋体" w:cs="宋体" w:hint="eastAsia"/>
                <w:spacing w:val="-6"/>
                <w:sz w:val="21"/>
                <w:szCs w:val="21"/>
              </w:rPr>
              <w:t>20分</w:t>
            </w:r>
          </w:p>
        </w:tc>
      </w:tr>
      <w:tr w:rsidR="00EF2CBB">
        <w:trPr>
          <w:trHeight w:val="844"/>
          <w:jc w:val="center"/>
        </w:trPr>
        <w:tc>
          <w:tcPr>
            <w:tcW w:w="714" w:type="dxa"/>
            <w:vAlign w:val="center"/>
          </w:tcPr>
          <w:p w:rsidR="00EF2CBB" w:rsidRDefault="00E0283A">
            <w:pPr>
              <w:autoSpaceDE w:val="0"/>
              <w:autoSpaceDN w:val="0"/>
              <w:jc w:val="center"/>
              <w:textAlignment w:val="baseline"/>
              <w:rPr>
                <w:rFonts w:ascii="宋体" w:eastAsia="宋体" w:hAnsi="宋体" w:cs="宋体"/>
                <w:sz w:val="21"/>
                <w:szCs w:val="21"/>
              </w:rPr>
            </w:pPr>
            <w:r>
              <w:rPr>
                <w:rFonts w:ascii="宋体" w:eastAsia="宋体" w:hAnsi="宋体" w:cs="宋体" w:hint="eastAsia"/>
                <w:sz w:val="21"/>
                <w:szCs w:val="21"/>
              </w:rPr>
              <w:t>4</w:t>
            </w:r>
          </w:p>
        </w:tc>
        <w:tc>
          <w:tcPr>
            <w:tcW w:w="1231" w:type="dxa"/>
            <w:vAlign w:val="center"/>
          </w:tcPr>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技术服务</w:t>
            </w:r>
          </w:p>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方案</w:t>
            </w:r>
          </w:p>
        </w:tc>
        <w:tc>
          <w:tcPr>
            <w:tcW w:w="6698" w:type="dxa"/>
            <w:vAlign w:val="center"/>
          </w:tcPr>
          <w:p w:rsidR="00EF2CBB" w:rsidRDefault="00E0283A" w:rsidP="00DC7C50">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针对项目的理解分析、可行性研究报告编制实施进度、咨询成果质量承诺及控制措施、合理化建议、增值服务等综合评分。本项最高得分</w:t>
            </w:r>
            <w:r w:rsidR="00DC7C50">
              <w:rPr>
                <w:rFonts w:ascii="宋体" w:eastAsia="宋体" w:hAnsi="宋体" w:cs="宋体"/>
                <w:spacing w:val="-6"/>
                <w:sz w:val="21"/>
                <w:szCs w:val="21"/>
              </w:rPr>
              <w:t>2</w:t>
            </w:r>
            <w:r>
              <w:rPr>
                <w:rFonts w:ascii="宋体" w:eastAsia="宋体" w:hAnsi="宋体" w:cs="宋体" w:hint="eastAsia"/>
                <w:spacing w:val="-6"/>
                <w:sz w:val="21"/>
                <w:szCs w:val="21"/>
              </w:rPr>
              <w:t>0分。</w:t>
            </w:r>
          </w:p>
        </w:tc>
        <w:tc>
          <w:tcPr>
            <w:tcW w:w="714" w:type="dxa"/>
            <w:vAlign w:val="center"/>
          </w:tcPr>
          <w:p w:rsidR="00EF2CBB" w:rsidRDefault="00E0283A">
            <w:pPr>
              <w:pStyle w:val="a9"/>
              <w:spacing w:after="0" w:line="240" w:lineRule="auto"/>
              <w:rPr>
                <w:rFonts w:ascii="宋体" w:eastAsia="宋体" w:hAnsi="宋体" w:cs="宋体"/>
                <w:spacing w:val="-6"/>
                <w:sz w:val="21"/>
                <w:szCs w:val="21"/>
              </w:rPr>
            </w:pPr>
            <w:r>
              <w:rPr>
                <w:rFonts w:ascii="宋体" w:eastAsia="宋体" w:hAnsi="宋体" w:cs="宋体" w:hint="eastAsia"/>
                <w:spacing w:val="-6"/>
                <w:sz w:val="21"/>
                <w:szCs w:val="21"/>
              </w:rPr>
              <w:t>20分</w:t>
            </w:r>
          </w:p>
        </w:tc>
      </w:tr>
      <w:tr w:rsidR="00EF2CBB">
        <w:trPr>
          <w:trHeight w:val="1097"/>
          <w:jc w:val="center"/>
        </w:trPr>
        <w:tc>
          <w:tcPr>
            <w:tcW w:w="714" w:type="dxa"/>
            <w:vAlign w:val="center"/>
          </w:tcPr>
          <w:p w:rsidR="00EF2CBB" w:rsidRDefault="00E0283A">
            <w:pPr>
              <w:autoSpaceDE w:val="0"/>
              <w:autoSpaceDN w:val="0"/>
              <w:jc w:val="center"/>
              <w:textAlignment w:val="baseline"/>
              <w:rPr>
                <w:rFonts w:ascii="宋体" w:eastAsia="宋体" w:hAnsi="宋体" w:cs="宋体"/>
                <w:sz w:val="21"/>
                <w:szCs w:val="21"/>
              </w:rPr>
            </w:pPr>
            <w:r>
              <w:rPr>
                <w:rFonts w:ascii="宋体" w:eastAsia="宋体" w:hAnsi="宋体" w:cs="宋体" w:hint="eastAsia"/>
                <w:sz w:val="21"/>
                <w:szCs w:val="21"/>
              </w:rPr>
              <w:t>5</w:t>
            </w:r>
          </w:p>
        </w:tc>
        <w:tc>
          <w:tcPr>
            <w:tcW w:w="1231" w:type="dxa"/>
            <w:vAlign w:val="center"/>
          </w:tcPr>
          <w:p w:rsidR="00EF2CBB" w:rsidRDefault="00E0283A">
            <w:pPr>
              <w:jc w:val="center"/>
              <w:rPr>
                <w:rFonts w:ascii="宋体" w:eastAsia="宋体" w:hAnsi="宋体" w:cs="宋体"/>
                <w:spacing w:val="-6"/>
                <w:sz w:val="21"/>
                <w:szCs w:val="21"/>
              </w:rPr>
            </w:pPr>
            <w:r>
              <w:rPr>
                <w:rFonts w:ascii="宋体" w:eastAsia="宋体" w:hAnsi="宋体" w:cs="宋体" w:hint="eastAsia"/>
                <w:spacing w:val="-6"/>
                <w:sz w:val="21"/>
                <w:szCs w:val="21"/>
              </w:rPr>
              <w:t>报价</w:t>
            </w:r>
          </w:p>
        </w:tc>
        <w:tc>
          <w:tcPr>
            <w:tcW w:w="6698" w:type="dxa"/>
            <w:vAlign w:val="center"/>
          </w:tcPr>
          <w:p w:rsidR="00EF2CBB" w:rsidRDefault="00E0283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价格分采用低价优先法计算，即满足询价文件要求且最低报价为基准价，其他供应商人的价格分按照下列公式计算：</w:t>
            </w:r>
          </w:p>
          <w:p w:rsidR="00EF2CBB" w:rsidRDefault="00E0283A">
            <w:pPr>
              <w:pStyle w:val="a9"/>
              <w:spacing w:after="0" w:line="240" w:lineRule="auto"/>
              <w:jc w:val="both"/>
              <w:rPr>
                <w:rFonts w:ascii="宋体" w:eastAsia="宋体" w:hAnsi="宋体" w:cs="宋体"/>
                <w:spacing w:val="-6"/>
                <w:sz w:val="21"/>
                <w:szCs w:val="21"/>
              </w:rPr>
            </w:pPr>
            <w:r>
              <w:rPr>
                <w:rFonts w:ascii="宋体" w:eastAsia="宋体" w:hAnsi="宋体" w:cs="宋体" w:hint="eastAsia"/>
                <w:spacing w:val="-6"/>
                <w:sz w:val="21"/>
                <w:szCs w:val="21"/>
              </w:rPr>
              <w:t>报价得分=（基准价/供应商报价）×20×100%</w:t>
            </w:r>
          </w:p>
        </w:tc>
        <w:tc>
          <w:tcPr>
            <w:tcW w:w="714" w:type="dxa"/>
            <w:vAlign w:val="center"/>
          </w:tcPr>
          <w:p w:rsidR="00EF2CBB" w:rsidRDefault="00E0283A">
            <w:pPr>
              <w:spacing w:after="0"/>
              <w:jc w:val="center"/>
              <w:rPr>
                <w:rFonts w:ascii="宋体" w:eastAsia="宋体" w:hAnsi="宋体" w:cs="宋体"/>
                <w:sz w:val="21"/>
                <w:szCs w:val="21"/>
              </w:rPr>
            </w:pPr>
            <w:r>
              <w:rPr>
                <w:rFonts w:ascii="宋体" w:hAnsi="宋体" w:cs="宋体" w:hint="eastAsia"/>
                <w:sz w:val="21"/>
                <w:szCs w:val="21"/>
              </w:rPr>
              <w:t>2</w:t>
            </w:r>
            <w:r>
              <w:rPr>
                <w:rFonts w:ascii="宋体" w:eastAsia="宋体" w:hAnsi="宋体" w:cs="宋体" w:hint="eastAsia"/>
                <w:sz w:val="21"/>
                <w:szCs w:val="21"/>
              </w:rPr>
              <w:t>0分</w:t>
            </w:r>
          </w:p>
        </w:tc>
      </w:tr>
    </w:tbl>
    <w:p w:rsidR="00EF2CBB" w:rsidRDefault="00EF2CBB">
      <w:pPr>
        <w:spacing w:after="0"/>
        <w:ind w:rightChars="298" w:right="656"/>
        <w:jc w:val="both"/>
        <w:outlineLvl w:val="1"/>
        <w:rPr>
          <w:rFonts w:ascii="Times New Roman" w:hAnsi="Times New Roman" w:cs="Times New Roman"/>
          <w:sz w:val="28"/>
          <w:szCs w:val="28"/>
        </w:rPr>
      </w:pPr>
    </w:p>
    <w:p w:rsidR="00EF2CBB" w:rsidRDefault="00EF2CBB">
      <w:pPr>
        <w:ind w:firstLine="440"/>
        <w:rPr>
          <w:rFonts w:ascii="Times New Roman" w:hAnsi="Times New Roman" w:cs="Times New Roman"/>
        </w:rPr>
      </w:pPr>
    </w:p>
    <w:sectPr w:rsidR="00EF2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F5" w:rsidRDefault="002873F5">
      <w:pPr>
        <w:spacing w:after="0"/>
      </w:pPr>
      <w:r>
        <w:separator/>
      </w:r>
    </w:p>
  </w:endnote>
  <w:endnote w:type="continuationSeparator" w:id="0">
    <w:p w:rsidR="002873F5" w:rsidRDefault="00287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F5" w:rsidRDefault="002873F5">
      <w:pPr>
        <w:spacing w:after="0"/>
      </w:pPr>
      <w:r>
        <w:separator/>
      </w:r>
    </w:p>
  </w:footnote>
  <w:footnote w:type="continuationSeparator" w:id="0">
    <w:p w:rsidR="002873F5" w:rsidRDefault="002873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0A"/>
    <w:rsid w:val="00010711"/>
    <w:rsid w:val="000924DC"/>
    <w:rsid w:val="00093FCE"/>
    <w:rsid w:val="000A0C49"/>
    <w:rsid w:val="000C2A27"/>
    <w:rsid w:val="000E3326"/>
    <w:rsid w:val="000E4312"/>
    <w:rsid w:val="000F23B8"/>
    <w:rsid w:val="00112911"/>
    <w:rsid w:val="00170E40"/>
    <w:rsid w:val="00184ABD"/>
    <w:rsid w:val="00191441"/>
    <w:rsid w:val="001963DF"/>
    <w:rsid w:val="001A5ADA"/>
    <w:rsid w:val="001B2C9C"/>
    <w:rsid w:val="001E7D60"/>
    <w:rsid w:val="00216A59"/>
    <w:rsid w:val="002237A0"/>
    <w:rsid w:val="0024706C"/>
    <w:rsid w:val="002873F5"/>
    <w:rsid w:val="00287FF9"/>
    <w:rsid w:val="002C6FC0"/>
    <w:rsid w:val="002D49CB"/>
    <w:rsid w:val="002F00AE"/>
    <w:rsid w:val="00334810"/>
    <w:rsid w:val="003869B3"/>
    <w:rsid w:val="003B1402"/>
    <w:rsid w:val="003C4E50"/>
    <w:rsid w:val="003E321D"/>
    <w:rsid w:val="00400EDF"/>
    <w:rsid w:val="00443127"/>
    <w:rsid w:val="004761D1"/>
    <w:rsid w:val="00487882"/>
    <w:rsid w:val="004A0B13"/>
    <w:rsid w:val="004C24C7"/>
    <w:rsid w:val="004C6596"/>
    <w:rsid w:val="005B52FE"/>
    <w:rsid w:val="005C51BF"/>
    <w:rsid w:val="006B6FE4"/>
    <w:rsid w:val="0070240C"/>
    <w:rsid w:val="00704D69"/>
    <w:rsid w:val="00723AA5"/>
    <w:rsid w:val="00726083"/>
    <w:rsid w:val="00732028"/>
    <w:rsid w:val="00733BAA"/>
    <w:rsid w:val="00736D53"/>
    <w:rsid w:val="0080500E"/>
    <w:rsid w:val="00816DEE"/>
    <w:rsid w:val="008B316F"/>
    <w:rsid w:val="008C7182"/>
    <w:rsid w:val="008F51A5"/>
    <w:rsid w:val="0091586B"/>
    <w:rsid w:val="00921F54"/>
    <w:rsid w:val="009379EB"/>
    <w:rsid w:val="0095361F"/>
    <w:rsid w:val="00955CCC"/>
    <w:rsid w:val="00977C8C"/>
    <w:rsid w:val="00983BDF"/>
    <w:rsid w:val="00994AB7"/>
    <w:rsid w:val="009A778B"/>
    <w:rsid w:val="009C49F7"/>
    <w:rsid w:val="009D56FC"/>
    <w:rsid w:val="009F2934"/>
    <w:rsid w:val="009F3C69"/>
    <w:rsid w:val="009F4D92"/>
    <w:rsid w:val="00A03803"/>
    <w:rsid w:val="00A51AA8"/>
    <w:rsid w:val="00A81E4D"/>
    <w:rsid w:val="00AA4E0A"/>
    <w:rsid w:val="00AD0B65"/>
    <w:rsid w:val="00B13C79"/>
    <w:rsid w:val="00B57E1A"/>
    <w:rsid w:val="00B63318"/>
    <w:rsid w:val="00B64FA9"/>
    <w:rsid w:val="00B70F0A"/>
    <w:rsid w:val="00B741A5"/>
    <w:rsid w:val="00B820FF"/>
    <w:rsid w:val="00B95353"/>
    <w:rsid w:val="00BB4CBB"/>
    <w:rsid w:val="00BC4B5E"/>
    <w:rsid w:val="00BD3321"/>
    <w:rsid w:val="00C471E0"/>
    <w:rsid w:val="00C728A3"/>
    <w:rsid w:val="00C83122"/>
    <w:rsid w:val="00CB7EFB"/>
    <w:rsid w:val="00D45CB0"/>
    <w:rsid w:val="00D50393"/>
    <w:rsid w:val="00D636FA"/>
    <w:rsid w:val="00D75FE9"/>
    <w:rsid w:val="00DA2B29"/>
    <w:rsid w:val="00DC0670"/>
    <w:rsid w:val="00DC091F"/>
    <w:rsid w:val="00DC7C50"/>
    <w:rsid w:val="00DE259D"/>
    <w:rsid w:val="00DE58DE"/>
    <w:rsid w:val="00E01B6F"/>
    <w:rsid w:val="00E0283A"/>
    <w:rsid w:val="00E4739A"/>
    <w:rsid w:val="00EC1BC3"/>
    <w:rsid w:val="00EC4FE3"/>
    <w:rsid w:val="00EE1723"/>
    <w:rsid w:val="00EF2CBB"/>
    <w:rsid w:val="00F0354E"/>
    <w:rsid w:val="00F2621B"/>
    <w:rsid w:val="00F70487"/>
    <w:rsid w:val="00FE3C14"/>
    <w:rsid w:val="00FE43A1"/>
    <w:rsid w:val="00FF3C81"/>
    <w:rsid w:val="00FF5921"/>
    <w:rsid w:val="04415545"/>
    <w:rsid w:val="05EC0902"/>
    <w:rsid w:val="060A65F7"/>
    <w:rsid w:val="08264B10"/>
    <w:rsid w:val="0AE07F8A"/>
    <w:rsid w:val="0D2564A8"/>
    <w:rsid w:val="0D5069C0"/>
    <w:rsid w:val="0EA557DB"/>
    <w:rsid w:val="0FBA381F"/>
    <w:rsid w:val="11731ED8"/>
    <w:rsid w:val="15727B54"/>
    <w:rsid w:val="164D3B25"/>
    <w:rsid w:val="169C0B01"/>
    <w:rsid w:val="17753588"/>
    <w:rsid w:val="17D905BB"/>
    <w:rsid w:val="18F05416"/>
    <w:rsid w:val="1D743AE5"/>
    <w:rsid w:val="1F114ADE"/>
    <w:rsid w:val="226A40C4"/>
    <w:rsid w:val="22D55C33"/>
    <w:rsid w:val="22F40AEC"/>
    <w:rsid w:val="251C7DC6"/>
    <w:rsid w:val="264136D1"/>
    <w:rsid w:val="26C07516"/>
    <w:rsid w:val="26FB054E"/>
    <w:rsid w:val="289B0EFF"/>
    <w:rsid w:val="2965798C"/>
    <w:rsid w:val="2B2636BF"/>
    <w:rsid w:val="2B2F4C6A"/>
    <w:rsid w:val="2E8F6FF6"/>
    <w:rsid w:val="344F1ED9"/>
    <w:rsid w:val="35527ED3"/>
    <w:rsid w:val="38B90269"/>
    <w:rsid w:val="392954CD"/>
    <w:rsid w:val="3D42121D"/>
    <w:rsid w:val="3D7E738B"/>
    <w:rsid w:val="401D2E8B"/>
    <w:rsid w:val="41452699"/>
    <w:rsid w:val="41636FC4"/>
    <w:rsid w:val="44BE647E"/>
    <w:rsid w:val="4A0055AC"/>
    <w:rsid w:val="4BA172A9"/>
    <w:rsid w:val="4F247D92"/>
    <w:rsid w:val="55320530"/>
    <w:rsid w:val="55533C9A"/>
    <w:rsid w:val="561F5757"/>
    <w:rsid w:val="57641F8B"/>
    <w:rsid w:val="5B637EF9"/>
    <w:rsid w:val="60B83BB8"/>
    <w:rsid w:val="62CF4061"/>
    <w:rsid w:val="62F724D1"/>
    <w:rsid w:val="639A466F"/>
    <w:rsid w:val="66D12228"/>
    <w:rsid w:val="689C6793"/>
    <w:rsid w:val="68E709ED"/>
    <w:rsid w:val="6BAC438C"/>
    <w:rsid w:val="6CE626D3"/>
    <w:rsid w:val="6D6D5995"/>
    <w:rsid w:val="6D745E91"/>
    <w:rsid w:val="6F1901CA"/>
    <w:rsid w:val="706A0BF6"/>
    <w:rsid w:val="72BB015E"/>
    <w:rsid w:val="744C5E3A"/>
    <w:rsid w:val="77F9775E"/>
    <w:rsid w:val="782E1AD8"/>
    <w:rsid w:val="7B3D06D4"/>
    <w:rsid w:val="7B696564"/>
    <w:rsid w:val="7E0724A9"/>
    <w:rsid w:val="7E8C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CDB8FE-9428-4260-B442-B07E19B7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sz w:val="22"/>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style>
  <w:style w:type="paragraph" w:styleId="a4">
    <w:name w:val="Body Text Indent"/>
    <w:basedOn w:val="a"/>
    <w:link w:val="Char0"/>
    <w:uiPriority w:val="99"/>
    <w:semiHidden/>
    <w:unhideWhenUsed/>
    <w:qFormat/>
    <w:pPr>
      <w:spacing w:after="120"/>
      <w:ind w:leftChars="200" w:left="420"/>
    </w:pPr>
  </w:style>
  <w:style w:type="paragraph" w:styleId="a5">
    <w:name w:val="Plain Text"/>
    <w:basedOn w:val="a"/>
    <w:next w:val="a"/>
    <w:link w:val="Char1"/>
    <w:autoRedefine/>
    <w:qFormat/>
    <w:pPr>
      <w:ind w:firstLineChars="200" w:firstLine="440"/>
    </w:pPr>
    <w:rPr>
      <w:rFonts w:ascii="宋体" w:eastAsia="宋体" w:hAnsi="宋体" w:cs="Times New Roman"/>
      <w:szCs w:val="20"/>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tabs>
        <w:tab w:val="center" w:pos="4153"/>
        <w:tab w:val="right" w:pos="8306"/>
      </w:tabs>
      <w:jc w:val="center"/>
    </w:pPr>
    <w:rPr>
      <w:sz w:val="18"/>
      <w:szCs w:val="18"/>
    </w:rPr>
  </w:style>
  <w:style w:type="paragraph" w:styleId="6">
    <w:name w:val="toc 6"/>
    <w:basedOn w:val="a"/>
    <w:next w:val="a"/>
    <w:autoRedefine/>
    <w:uiPriority w:val="39"/>
    <w:semiHidden/>
    <w:unhideWhenUsed/>
    <w:qFormat/>
    <w:pPr>
      <w:ind w:leftChars="1000" w:left="2100"/>
    </w:pPr>
  </w:style>
  <w:style w:type="paragraph" w:styleId="a8">
    <w:name w:val="Body Text First Indent"/>
    <w:basedOn w:val="a3"/>
    <w:link w:val="Char4"/>
    <w:autoRedefine/>
    <w:qFormat/>
    <w:pPr>
      <w:ind w:firstLineChars="200" w:firstLine="480"/>
    </w:pPr>
    <w:rPr>
      <w:rFonts w:ascii="Times New Roman" w:hAnsi="Times New Roman" w:cs="Times New Roman"/>
      <w:kern w:val="2"/>
      <w:szCs w:val="24"/>
    </w:rPr>
  </w:style>
  <w:style w:type="paragraph" w:styleId="2">
    <w:name w:val="Body Text First Indent 2"/>
    <w:basedOn w:val="a4"/>
    <w:next w:val="a8"/>
    <w:link w:val="2Char"/>
    <w:autoRedefine/>
    <w:qFormat/>
    <w:pPr>
      <w:spacing w:line="360" w:lineRule="auto"/>
      <w:ind w:leftChars="0" w:left="0"/>
    </w:pPr>
    <w:rPr>
      <w:rFonts w:ascii="Times New Roman" w:hAnsi="Times New Roman" w:cs="Times New Roman"/>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正文文本缩进 Char"/>
    <w:basedOn w:val="a0"/>
    <w:link w:val="a4"/>
    <w:uiPriority w:val="99"/>
    <w:semiHidden/>
    <w:qFormat/>
    <w:rPr>
      <w:rFonts w:ascii="Tahoma" w:eastAsia="微软雅黑" w:hAnsi="Tahoma"/>
      <w:kern w:val="0"/>
      <w:sz w:val="22"/>
    </w:rPr>
  </w:style>
  <w:style w:type="character" w:customStyle="1" w:styleId="2Char">
    <w:name w:val="正文首行缩进 2 Char"/>
    <w:basedOn w:val="Char0"/>
    <w:link w:val="2"/>
    <w:qFormat/>
    <w:rPr>
      <w:rFonts w:ascii="Times New Roman" w:eastAsia="微软雅黑" w:hAnsi="Times New Roman" w:cs="Times New Roman"/>
      <w:kern w:val="0"/>
      <w:sz w:val="22"/>
      <w:szCs w:val="21"/>
    </w:rPr>
  </w:style>
  <w:style w:type="character" w:customStyle="1" w:styleId="Char">
    <w:name w:val="正文文本 Char"/>
    <w:basedOn w:val="a0"/>
    <w:link w:val="a3"/>
    <w:uiPriority w:val="99"/>
    <w:semiHidden/>
    <w:qFormat/>
    <w:rPr>
      <w:rFonts w:ascii="Tahoma" w:eastAsia="微软雅黑" w:hAnsi="Tahoma"/>
      <w:kern w:val="0"/>
      <w:sz w:val="22"/>
    </w:rPr>
  </w:style>
  <w:style w:type="character" w:customStyle="1" w:styleId="Char4">
    <w:name w:val="正文首行缩进 Char"/>
    <w:basedOn w:val="Char"/>
    <w:link w:val="a8"/>
    <w:qFormat/>
    <w:rPr>
      <w:rFonts w:ascii="Times New Roman" w:eastAsia="微软雅黑" w:hAnsi="Times New Roman" w:cs="Times New Roman"/>
      <w:kern w:val="0"/>
      <w:sz w:val="22"/>
      <w:szCs w:val="24"/>
    </w:rPr>
  </w:style>
  <w:style w:type="character" w:customStyle="1" w:styleId="Char1">
    <w:name w:val="纯文本 Char"/>
    <w:basedOn w:val="a0"/>
    <w:link w:val="a5"/>
    <w:qFormat/>
    <w:rPr>
      <w:rFonts w:ascii="宋体" w:eastAsia="宋体" w:hAnsi="宋体" w:cs="Times New Roman"/>
      <w:kern w:val="0"/>
      <w:sz w:val="22"/>
      <w:szCs w:val="20"/>
    </w:rPr>
  </w:style>
  <w:style w:type="character" w:customStyle="1" w:styleId="1Char">
    <w:name w:val="标题 1 Char"/>
    <w:link w:val="1"/>
    <w:qFormat/>
    <w:rPr>
      <w:b/>
      <w:bCs/>
      <w:kern w:val="44"/>
      <w:sz w:val="44"/>
      <w:szCs w:val="44"/>
    </w:rPr>
  </w:style>
  <w:style w:type="paragraph" w:customStyle="1" w:styleId="a9">
    <w:name w:val="表内文字"/>
    <w:basedOn w:val="a"/>
    <w:qFormat/>
    <w:pPr>
      <w:tabs>
        <w:tab w:val="left" w:pos="1418"/>
      </w:tabs>
      <w:spacing w:line="360" w:lineRule="auto"/>
      <w:jc w:val="center"/>
    </w:pPr>
    <w:rPr>
      <w:rFonts w:ascii="仿宋_GB2312" w:eastAsia="仿宋_GB2312"/>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325</Words>
  <Characters>1857</Characters>
  <Application>Microsoft Office Word</Application>
  <DocSecurity>0</DocSecurity>
  <Lines>15</Lines>
  <Paragraphs>4</Paragraphs>
  <ScaleCrop>false</ScaleCrop>
  <Company>china</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管理员</cp:lastModifiedBy>
  <cp:revision>6</cp:revision>
  <dcterms:created xsi:type="dcterms:W3CDTF">2025-04-22T01:43:00Z</dcterms:created>
  <dcterms:modified xsi:type="dcterms:W3CDTF">2025-09-22T23:39:00Z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eyJoZGlkIjoiZDNkMjA4NGM3YzVlZjVkODM5YTQ2YWVhZTQ4NGNjMjMiLCJ1c2VySWQiOiIzNDM2Nzc2MDAifQ==</vt:lpwstr>
  </property>
  <property fmtid="{D5CDD505-2E9C-101B-9397-08002B2CF9AE}" pid="3" name="KSOProductBuildVer">
    <vt:lpwstr>2052-12.1.0.22529</vt:lpwstr>
  </property>
  <property fmtid="{D5CDD505-2E9C-101B-9397-08002B2CF9AE}" pid="4" name="ICV">
    <vt:lpwstr>EFAE62E37990457F8BEAF9173F864324_13</vt:lpwstr>
  </property>
</Properties>
</file>